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B8" w:rsidRDefault="00AA54B8" w:rsidP="00EF125D">
      <w:pPr>
        <w:ind w:left="360" w:right="453"/>
        <w:jc w:val="center"/>
        <w:rPr>
          <w:b/>
          <w:sz w:val="28"/>
          <w:szCs w:val="28"/>
        </w:rPr>
      </w:pPr>
      <w:bookmarkStart w:id="0" w:name="_GoBack"/>
      <w:bookmarkEnd w:id="0"/>
    </w:p>
    <w:p w:rsidR="00EF125D" w:rsidRDefault="006A08BD" w:rsidP="00EF125D">
      <w:pPr>
        <w:ind w:left="360" w:right="453"/>
        <w:jc w:val="center"/>
        <w:rPr>
          <w:b/>
          <w:sz w:val="28"/>
          <w:szCs w:val="28"/>
        </w:rPr>
      </w:pPr>
      <w:r>
        <w:rPr>
          <w:b/>
          <w:sz w:val="28"/>
          <w:szCs w:val="28"/>
        </w:rPr>
        <w:t xml:space="preserve">Minutes of the </w:t>
      </w:r>
      <w:r w:rsidR="00EF125D">
        <w:rPr>
          <w:b/>
          <w:sz w:val="28"/>
          <w:szCs w:val="28"/>
        </w:rPr>
        <w:t>MEDIN Executive Team Meeting</w:t>
      </w:r>
      <w:r w:rsidR="000245CE">
        <w:rPr>
          <w:b/>
          <w:sz w:val="28"/>
          <w:szCs w:val="28"/>
        </w:rPr>
        <w:t xml:space="preserve"> 0</w:t>
      </w:r>
      <w:r w:rsidR="00AA54B8">
        <w:rPr>
          <w:b/>
          <w:sz w:val="28"/>
          <w:szCs w:val="28"/>
        </w:rPr>
        <w:t>8</w:t>
      </w:r>
    </w:p>
    <w:p w:rsidR="00AA54B8" w:rsidRDefault="00AA54B8" w:rsidP="00EF125D">
      <w:pPr>
        <w:ind w:left="360" w:right="453"/>
        <w:jc w:val="center"/>
        <w:rPr>
          <w:b/>
          <w:sz w:val="28"/>
          <w:szCs w:val="28"/>
        </w:rPr>
      </w:pPr>
    </w:p>
    <w:p w:rsidR="00EF125D" w:rsidRDefault="00AA54B8" w:rsidP="00EF125D">
      <w:pPr>
        <w:spacing w:before="120"/>
        <w:ind w:left="357" w:right="454"/>
        <w:rPr>
          <w:b/>
        </w:rPr>
      </w:pPr>
      <w:r>
        <w:rPr>
          <w:b/>
        </w:rPr>
        <w:t>9</w:t>
      </w:r>
      <w:r w:rsidR="001C7398" w:rsidRPr="001C7398">
        <w:rPr>
          <w:b/>
          <w:vertAlign w:val="superscript"/>
        </w:rPr>
        <w:t>th</w:t>
      </w:r>
      <w:r w:rsidR="001C7398">
        <w:rPr>
          <w:b/>
        </w:rPr>
        <w:t xml:space="preserve"> </w:t>
      </w:r>
      <w:r>
        <w:rPr>
          <w:b/>
        </w:rPr>
        <w:t>January</w:t>
      </w:r>
      <w:r w:rsidR="00623EE2">
        <w:rPr>
          <w:b/>
        </w:rPr>
        <w:t xml:space="preserve"> 2014</w:t>
      </w:r>
      <w:r w:rsidR="00C40044">
        <w:rPr>
          <w:b/>
        </w:rPr>
        <w:t xml:space="preserve">, </w:t>
      </w:r>
      <w:r>
        <w:rPr>
          <w:b/>
        </w:rPr>
        <w:t>NOC Liverpool</w:t>
      </w:r>
      <w:r w:rsidR="00733C1A">
        <w:rPr>
          <w:b/>
        </w:rPr>
        <w:tab/>
      </w:r>
      <w:r w:rsidR="00733C1A">
        <w:rPr>
          <w:b/>
        </w:rPr>
        <w:tab/>
      </w:r>
      <w:r w:rsidR="00733C1A">
        <w:rPr>
          <w:b/>
        </w:rPr>
        <w:tab/>
      </w:r>
      <w:r w:rsidR="00EF125D">
        <w:rPr>
          <w:b/>
        </w:rPr>
        <w:t>11:00-15:00</w:t>
      </w:r>
    </w:p>
    <w:p w:rsidR="00FB7C08" w:rsidRDefault="00FB7C08" w:rsidP="00FB7C08">
      <w:pPr>
        <w:ind w:firstLine="357"/>
        <w:rPr>
          <w:sz w:val="20"/>
          <w:szCs w:val="20"/>
        </w:rPr>
      </w:pPr>
    </w:p>
    <w:p w:rsidR="00EF125D" w:rsidRPr="00D76E0B" w:rsidRDefault="00EF125D" w:rsidP="00D76E0B">
      <w:pPr>
        <w:spacing w:before="120"/>
        <w:ind w:left="357" w:right="454"/>
        <w:rPr>
          <w:b/>
          <w:sz w:val="22"/>
          <w:szCs w:val="28"/>
        </w:rPr>
      </w:pPr>
      <w:r w:rsidRPr="00D76E0B">
        <w:rPr>
          <w:b/>
          <w:sz w:val="22"/>
          <w:szCs w:val="28"/>
        </w:rPr>
        <w:t>Attending</w:t>
      </w:r>
    </w:p>
    <w:p w:rsidR="00EF125D" w:rsidRPr="00A373BD" w:rsidRDefault="00EF125D" w:rsidP="00EF125D">
      <w:pPr>
        <w:ind w:left="360" w:right="453" w:firstLine="120"/>
      </w:pPr>
      <w:r>
        <w:t>Peter Li</w:t>
      </w:r>
      <w:r w:rsidRPr="00AE1F9E">
        <w:t>ss (Chair)</w:t>
      </w:r>
      <w:r w:rsidR="00AA54B8">
        <w:t xml:space="preserve"> </w:t>
      </w:r>
      <w:r w:rsidR="00113D13">
        <w:t>–</w:t>
      </w:r>
      <w:r w:rsidR="00AA54B8">
        <w:t xml:space="preserve"> unavailable</w:t>
      </w:r>
      <w:r w:rsidR="00113D13">
        <w:t xml:space="preserve"> until 1400 (by phone)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94"/>
        <w:gridCol w:w="3641"/>
      </w:tblGrid>
      <w:tr w:rsidR="00EF125D" w:rsidRPr="005F73FB">
        <w:tc>
          <w:tcPr>
            <w:tcW w:w="2682" w:type="dxa"/>
          </w:tcPr>
          <w:p w:rsidR="00EF125D" w:rsidRPr="005F73FB" w:rsidRDefault="00EF125D" w:rsidP="00EF125D">
            <w:pPr>
              <w:ind w:right="12"/>
              <w:rPr>
                <w:b/>
                <w:sz w:val="22"/>
                <w:szCs w:val="22"/>
              </w:rPr>
            </w:pPr>
            <w:r w:rsidRPr="005F73FB">
              <w:rPr>
                <w:b/>
                <w:sz w:val="22"/>
                <w:szCs w:val="22"/>
              </w:rPr>
              <w:t>Sponsor Reps</w:t>
            </w:r>
          </w:p>
        </w:tc>
        <w:tc>
          <w:tcPr>
            <w:tcW w:w="2694" w:type="dxa"/>
          </w:tcPr>
          <w:p w:rsidR="00EF125D" w:rsidRPr="005F73FB" w:rsidRDefault="00EF125D" w:rsidP="00EF125D">
            <w:pPr>
              <w:ind w:right="132"/>
              <w:rPr>
                <w:b/>
                <w:sz w:val="22"/>
                <w:szCs w:val="22"/>
              </w:rPr>
            </w:pPr>
            <w:r w:rsidRPr="005F73FB">
              <w:rPr>
                <w:b/>
                <w:sz w:val="22"/>
                <w:szCs w:val="22"/>
              </w:rPr>
              <w:t>Experts</w:t>
            </w:r>
          </w:p>
        </w:tc>
        <w:tc>
          <w:tcPr>
            <w:tcW w:w="3641" w:type="dxa"/>
          </w:tcPr>
          <w:p w:rsidR="00EF125D" w:rsidRPr="005F73FB" w:rsidRDefault="00EF125D" w:rsidP="00EF125D">
            <w:pPr>
              <w:ind w:right="453"/>
              <w:rPr>
                <w:b/>
                <w:sz w:val="22"/>
                <w:szCs w:val="22"/>
              </w:rPr>
            </w:pPr>
            <w:r w:rsidRPr="005F73FB">
              <w:rPr>
                <w:b/>
                <w:sz w:val="22"/>
                <w:szCs w:val="22"/>
              </w:rPr>
              <w:t>MEDIN Core Team</w:t>
            </w:r>
          </w:p>
        </w:tc>
      </w:tr>
      <w:tr w:rsidR="00EF125D" w:rsidRPr="005F73FB" w:rsidTr="00AA54B8">
        <w:trPr>
          <w:trHeight w:val="264"/>
        </w:trPr>
        <w:tc>
          <w:tcPr>
            <w:tcW w:w="2682" w:type="dxa"/>
          </w:tcPr>
          <w:p w:rsidR="00EF125D" w:rsidRPr="00C54876" w:rsidRDefault="00EF125D" w:rsidP="00AA54B8">
            <w:pPr>
              <w:ind w:right="12"/>
              <w:rPr>
                <w:sz w:val="20"/>
                <w:szCs w:val="20"/>
                <w:lang w:val="fr-FR"/>
              </w:rPr>
            </w:pPr>
            <w:r w:rsidRPr="005F73FB">
              <w:rPr>
                <w:sz w:val="20"/>
                <w:szCs w:val="20"/>
              </w:rPr>
              <w:t xml:space="preserve"> </w:t>
            </w:r>
            <w:r>
              <w:rPr>
                <w:sz w:val="20"/>
                <w:szCs w:val="20"/>
              </w:rPr>
              <w:t xml:space="preserve">Richard </w:t>
            </w:r>
            <w:r w:rsidR="00AA54B8">
              <w:rPr>
                <w:sz w:val="20"/>
                <w:szCs w:val="20"/>
              </w:rPr>
              <w:t>Mox</w:t>
            </w:r>
            <w:r>
              <w:rPr>
                <w:sz w:val="20"/>
                <w:szCs w:val="20"/>
              </w:rPr>
              <w:t>on</w:t>
            </w:r>
            <w:r w:rsidRPr="005F73FB">
              <w:rPr>
                <w:sz w:val="20"/>
                <w:szCs w:val="20"/>
              </w:rPr>
              <w:t xml:space="preserve"> (DEFRA) </w:t>
            </w:r>
            <w:r w:rsidR="00F2676D">
              <w:rPr>
                <w:sz w:val="20"/>
                <w:szCs w:val="20"/>
              </w:rPr>
              <w:t>- confirmed</w:t>
            </w:r>
          </w:p>
        </w:tc>
        <w:tc>
          <w:tcPr>
            <w:tcW w:w="2694" w:type="dxa"/>
          </w:tcPr>
          <w:p w:rsidR="00EF125D" w:rsidRPr="005F73FB" w:rsidRDefault="00EF125D" w:rsidP="00E940B5">
            <w:pPr>
              <w:ind w:right="132"/>
              <w:rPr>
                <w:sz w:val="20"/>
                <w:szCs w:val="20"/>
                <w:lang w:val="fr-FR"/>
              </w:rPr>
            </w:pPr>
            <w:r w:rsidRPr="005F73FB">
              <w:rPr>
                <w:sz w:val="20"/>
                <w:szCs w:val="20"/>
                <w:lang w:val="fr-FR"/>
              </w:rPr>
              <w:t xml:space="preserve">Jon </w:t>
            </w:r>
            <w:proofErr w:type="spellStart"/>
            <w:r w:rsidRPr="005F73FB">
              <w:rPr>
                <w:sz w:val="20"/>
                <w:szCs w:val="20"/>
                <w:lang w:val="fr-FR"/>
              </w:rPr>
              <w:t>Parr</w:t>
            </w:r>
            <w:proofErr w:type="spellEnd"/>
            <w:r>
              <w:rPr>
                <w:sz w:val="20"/>
                <w:szCs w:val="20"/>
                <w:lang w:val="fr-FR"/>
              </w:rPr>
              <w:t xml:space="preserve"> </w:t>
            </w:r>
            <w:r w:rsidRPr="005F73FB">
              <w:rPr>
                <w:sz w:val="20"/>
                <w:szCs w:val="20"/>
                <w:lang w:val="fr-FR"/>
              </w:rPr>
              <w:t xml:space="preserve">(DASSH) - </w:t>
            </w:r>
            <w:proofErr w:type="spellStart"/>
            <w:r w:rsidRPr="005F73FB">
              <w:rPr>
                <w:sz w:val="20"/>
                <w:szCs w:val="20"/>
                <w:lang w:val="fr-FR"/>
              </w:rPr>
              <w:t>DACs</w:t>
            </w:r>
            <w:proofErr w:type="spellEnd"/>
            <w:r w:rsidRPr="005F73FB">
              <w:rPr>
                <w:sz w:val="20"/>
                <w:szCs w:val="20"/>
                <w:lang w:val="fr-FR"/>
              </w:rPr>
              <w:t xml:space="preserve"> </w:t>
            </w:r>
            <w:r w:rsidR="00F2676D">
              <w:rPr>
                <w:sz w:val="20"/>
                <w:szCs w:val="20"/>
                <w:lang w:val="fr-FR"/>
              </w:rPr>
              <w:t>– phone </w:t>
            </w:r>
          </w:p>
        </w:tc>
        <w:tc>
          <w:tcPr>
            <w:tcW w:w="3641" w:type="dxa"/>
          </w:tcPr>
          <w:p w:rsidR="00501099" w:rsidRDefault="003C5D31" w:rsidP="00AA54B8">
            <w:pPr>
              <w:ind w:right="12"/>
              <w:rPr>
                <w:sz w:val="20"/>
                <w:szCs w:val="20"/>
              </w:rPr>
            </w:pPr>
            <w:r>
              <w:rPr>
                <w:sz w:val="20"/>
                <w:szCs w:val="20"/>
              </w:rPr>
              <w:t>Clare Postlethwaite</w:t>
            </w:r>
            <w:r w:rsidR="00CB187F">
              <w:rPr>
                <w:sz w:val="20"/>
                <w:szCs w:val="20"/>
              </w:rPr>
              <w:t xml:space="preserve"> (</w:t>
            </w:r>
            <w:r w:rsidR="00995F89">
              <w:rPr>
                <w:sz w:val="20"/>
                <w:szCs w:val="20"/>
              </w:rPr>
              <w:t>standard</w:t>
            </w:r>
            <w:r w:rsidR="00CB187F">
              <w:rPr>
                <w:sz w:val="20"/>
                <w:szCs w:val="20"/>
              </w:rPr>
              <w:t>s</w:t>
            </w:r>
            <w:r w:rsidR="00EF125D" w:rsidRPr="005F73FB">
              <w:rPr>
                <w:sz w:val="20"/>
                <w:szCs w:val="20"/>
              </w:rPr>
              <w:t>)</w:t>
            </w:r>
          </w:p>
          <w:p w:rsidR="00EF125D" w:rsidRPr="005F73FB" w:rsidRDefault="00501099" w:rsidP="00AA54B8">
            <w:pPr>
              <w:ind w:right="12"/>
              <w:rPr>
                <w:sz w:val="20"/>
                <w:szCs w:val="20"/>
              </w:rPr>
            </w:pPr>
            <w:r>
              <w:rPr>
                <w:sz w:val="20"/>
                <w:szCs w:val="20"/>
              </w:rPr>
              <w:t>confirmed</w:t>
            </w:r>
            <w:r w:rsidR="00EF125D" w:rsidRPr="005F73FB">
              <w:rPr>
                <w:sz w:val="20"/>
                <w:szCs w:val="20"/>
              </w:rPr>
              <w:t xml:space="preserve"> </w:t>
            </w:r>
          </w:p>
        </w:tc>
      </w:tr>
      <w:tr w:rsidR="00EF125D" w:rsidRPr="005F73FB">
        <w:tc>
          <w:tcPr>
            <w:tcW w:w="2682" w:type="dxa"/>
          </w:tcPr>
          <w:p w:rsidR="00EF125D" w:rsidRPr="005F73FB" w:rsidRDefault="00EF125D" w:rsidP="00E64EED">
            <w:pPr>
              <w:ind w:right="12"/>
              <w:rPr>
                <w:sz w:val="20"/>
                <w:szCs w:val="20"/>
                <w:lang w:val="fr-FR"/>
              </w:rPr>
            </w:pPr>
            <w:r w:rsidRPr="005F73FB">
              <w:rPr>
                <w:sz w:val="20"/>
                <w:szCs w:val="20"/>
                <w:lang w:val="fr-FR"/>
              </w:rPr>
              <w:t xml:space="preserve">Martyn Cox (S. </w:t>
            </w:r>
            <w:proofErr w:type="spellStart"/>
            <w:r w:rsidRPr="005F73FB">
              <w:rPr>
                <w:sz w:val="20"/>
                <w:szCs w:val="20"/>
                <w:lang w:val="fr-FR"/>
              </w:rPr>
              <w:t>Govt</w:t>
            </w:r>
            <w:proofErr w:type="spellEnd"/>
            <w:r w:rsidRPr="005F73FB">
              <w:rPr>
                <w:sz w:val="20"/>
                <w:szCs w:val="20"/>
                <w:lang w:val="fr-FR"/>
              </w:rPr>
              <w:t xml:space="preserve">) </w:t>
            </w:r>
            <w:r w:rsidR="0009138F">
              <w:rPr>
                <w:sz w:val="20"/>
                <w:szCs w:val="20"/>
                <w:lang w:val="fr-FR"/>
              </w:rPr>
              <w:t xml:space="preserve"> </w:t>
            </w:r>
            <w:r w:rsidR="00F2676D">
              <w:rPr>
                <w:sz w:val="20"/>
                <w:szCs w:val="20"/>
                <w:lang w:val="fr-FR"/>
              </w:rPr>
              <w:t>- phone</w:t>
            </w:r>
          </w:p>
        </w:tc>
        <w:tc>
          <w:tcPr>
            <w:tcW w:w="2694" w:type="dxa"/>
          </w:tcPr>
          <w:p w:rsidR="00EF125D" w:rsidRDefault="00E64EED" w:rsidP="00AA54B8">
            <w:pPr>
              <w:ind w:right="132"/>
              <w:rPr>
                <w:sz w:val="20"/>
                <w:szCs w:val="20"/>
              </w:rPr>
            </w:pPr>
            <w:r>
              <w:rPr>
                <w:sz w:val="20"/>
                <w:szCs w:val="20"/>
              </w:rPr>
              <w:t>Ulric Wilson</w:t>
            </w:r>
            <w:r w:rsidR="00EF125D" w:rsidRPr="005F73FB">
              <w:rPr>
                <w:sz w:val="20"/>
                <w:szCs w:val="20"/>
              </w:rPr>
              <w:t xml:space="preserve"> (JNCC) –</w:t>
            </w:r>
            <w:proofErr w:type="spellStart"/>
            <w:r>
              <w:rPr>
                <w:sz w:val="20"/>
                <w:szCs w:val="20"/>
              </w:rPr>
              <w:t>Stds</w:t>
            </w:r>
            <w:proofErr w:type="spellEnd"/>
            <w:r w:rsidR="000949DE">
              <w:rPr>
                <w:sz w:val="20"/>
                <w:szCs w:val="20"/>
              </w:rPr>
              <w:t xml:space="preserve">  </w:t>
            </w:r>
          </w:p>
          <w:p w:rsidR="00501099" w:rsidRPr="005F73FB" w:rsidRDefault="00501099" w:rsidP="00AA54B8">
            <w:pPr>
              <w:ind w:right="132"/>
              <w:rPr>
                <w:sz w:val="20"/>
                <w:szCs w:val="20"/>
              </w:rPr>
            </w:pPr>
            <w:r>
              <w:rPr>
                <w:sz w:val="20"/>
                <w:szCs w:val="20"/>
              </w:rPr>
              <w:t>confirmed</w:t>
            </w:r>
          </w:p>
        </w:tc>
        <w:tc>
          <w:tcPr>
            <w:tcW w:w="3641" w:type="dxa"/>
          </w:tcPr>
          <w:p w:rsidR="00EF125D" w:rsidRDefault="003C5D31" w:rsidP="00AA54B8">
            <w:pPr>
              <w:ind w:right="12"/>
              <w:rPr>
                <w:sz w:val="20"/>
                <w:szCs w:val="20"/>
              </w:rPr>
            </w:pPr>
            <w:r>
              <w:rPr>
                <w:sz w:val="20"/>
                <w:szCs w:val="20"/>
              </w:rPr>
              <w:t>David Cotton (</w:t>
            </w:r>
            <w:r w:rsidR="00EF125D" w:rsidRPr="005F73FB">
              <w:rPr>
                <w:sz w:val="20"/>
                <w:szCs w:val="20"/>
              </w:rPr>
              <w:t xml:space="preserve">Coordination) </w:t>
            </w:r>
          </w:p>
          <w:p w:rsidR="00501099" w:rsidRPr="005F73FB" w:rsidRDefault="00501099" w:rsidP="00AA54B8">
            <w:pPr>
              <w:ind w:right="12"/>
              <w:rPr>
                <w:sz w:val="20"/>
                <w:szCs w:val="20"/>
              </w:rPr>
            </w:pPr>
            <w:r>
              <w:rPr>
                <w:sz w:val="20"/>
                <w:szCs w:val="20"/>
              </w:rPr>
              <w:t>confirmed</w:t>
            </w:r>
          </w:p>
        </w:tc>
      </w:tr>
      <w:tr w:rsidR="00EF125D" w:rsidRPr="005F73FB">
        <w:tc>
          <w:tcPr>
            <w:tcW w:w="2682" w:type="dxa"/>
          </w:tcPr>
          <w:p w:rsidR="00EF125D" w:rsidRPr="00C54876" w:rsidRDefault="00EF125D" w:rsidP="00AA54B8">
            <w:pPr>
              <w:ind w:right="12"/>
              <w:rPr>
                <w:sz w:val="20"/>
                <w:szCs w:val="20"/>
                <w:lang w:val="fr-FR"/>
              </w:rPr>
            </w:pPr>
            <w:r>
              <w:rPr>
                <w:sz w:val="20"/>
                <w:szCs w:val="20"/>
              </w:rPr>
              <w:t>Mark Halliwell (UKHO)</w:t>
            </w:r>
            <w:r w:rsidR="00504142">
              <w:rPr>
                <w:sz w:val="20"/>
                <w:szCs w:val="20"/>
              </w:rPr>
              <w:t xml:space="preserve"> </w:t>
            </w:r>
            <w:r w:rsidR="00F2676D">
              <w:rPr>
                <w:sz w:val="20"/>
                <w:szCs w:val="20"/>
              </w:rPr>
              <w:t>- confirmed</w:t>
            </w:r>
          </w:p>
        </w:tc>
        <w:tc>
          <w:tcPr>
            <w:tcW w:w="2694" w:type="dxa"/>
          </w:tcPr>
          <w:p w:rsidR="00501099" w:rsidRDefault="00EF125D" w:rsidP="003C5D31">
            <w:pPr>
              <w:ind w:right="132"/>
              <w:rPr>
                <w:sz w:val="20"/>
                <w:szCs w:val="20"/>
              </w:rPr>
            </w:pPr>
            <w:r w:rsidRPr="005F73FB">
              <w:rPr>
                <w:sz w:val="20"/>
                <w:szCs w:val="20"/>
              </w:rPr>
              <w:t>Mike Osborne (</w:t>
            </w:r>
            <w:proofErr w:type="spellStart"/>
            <w:r>
              <w:rPr>
                <w:sz w:val="20"/>
                <w:szCs w:val="20"/>
              </w:rPr>
              <w:t>Oceanwise</w:t>
            </w:r>
            <w:proofErr w:type="spellEnd"/>
            <w:r w:rsidRPr="005F73FB">
              <w:rPr>
                <w:sz w:val="20"/>
                <w:szCs w:val="20"/>
              </w:rPr>
              <w:t>) – Resources &amp; Applications</w:t>
            </w:r>
          </w:p>
          <w:p w:rsidR="00EF125D" w:rsidRPr="005F73FB" w:rsidRDefault="00501099" w:rsidP="003C5D31">
            <w:pPr>
              <w:ind w:right="132"/>
              <w:rPr>
                <w:sz w:val="20"/>
                <w:szCs w:val="20"/>
              </w:rPr>
            </w:pPr>
            <w:r>
              <w:rPr>
                <w:sz w:val="20"/>
                <w:szCs w:val="20"/>
              </w:rPr>
              <w:t>-apologies</w:t>
            </w:r>
            <w:r w:rsidR="00EF125D" w:rsidRPr="005F73FB">
              <w:rPr>
                <w:sz w:val="20"/>
                <w:szCs w:val="20"/>
              </w:rPr>
              <w:t xml:space="preserve"> </w:t>
            </w:r>
          </w:p>
        </w:tc>
        <w:tc>
          <w:tcPr>
            <w:tcW w:w="3641" w:type="dxa"/>
          </w:tcPr>
          <w:p w:rsidR="00EF125D" w:rsidRDefault="003C5D31" w:rsidP="00AA54B8">
            <w:pPr>
              <w:ind w:right="12"/>
              <w:rPr>
                <w:sz w:val="20"/>
                <w:szCs w:val="20"/>
              </w:rPr>
            </w:pPr>
            <w:r>
              <w:rPr>
                <w:sz w:val="20"/>
                <w:szCs w:val="20"/>
              </w:rPr>
              <w:t>Gaynor Evans</w:t>
            </w:r>
            <w:r w:rsidR="00EF125D" w:rsidRPr="005F73FB">
              <w:rPr>
                <w:sz w:val="20"/>
                <w:szCs w:val="20"/>
              </w:rPr>
              <w:t xml:space="preserve"> (Portal</w:t>
            </w:r>
            <w:r w:rsidR="00AA54B8">
              <w:rPr>
                <w:sz w:val="20"/>
                <w:szCs w:val="20"/>
              </w:rPr>
              <w:t>)</w:t>
            </w:r>
          </w:p>
          <w:p w:rsidR="00501099" w:rsidRPr="005F73FB" w:rsidRDefault="00501099" w:rsidP="00AA54B8">
            <w:pPr>
              <w:ind w:right="12"/>
              <w:rPr>
                <w:sz w:val="20"/>
                <w:szCs w:val="20"/>
              </w:rPr>
            </w:pPr>
            <w:r>
              <w:rPr>
                <w:sz w:val="20"/>
                <w:szCs w:val="20"/>
              </w:rPr>
              <w:t>confirmed</w:t>
            </w:r>
          </w:p>
        </w:tc>
      </w:tr>
      <w:tr w:rsidR="00EF125D" w:rsidRPr="005F73FB" w:rsidTr="00AA54B8">
        <w:trPr>
          <w:trHeight w:val="135"/>
        </w:trPr>
        <w:tc>
          <w:tcPr>
            <w:tcW w:w="2682" w:type="dxa"/>
          </w:tcPr>
          <w:p w:rsidR="00EF125D" w:rsidRDefault="00AA54B8" w:rsidP="00EF125D">
            <w:pPr>
              <w:ind w:right="12"/>
              <w:rPr>
                <w:sz w:val="20"/>
                <w:szCs w:val="20"/>
              </w:rPr>
            </w:pPr>
            <w:r>
              <w:rPr>
                <w:sz w:val="20"/>
                <w:szCs w:val="20"/>
              </w:rPr>
              <w:t>Lesley Rickards</w:t>
            </w:r>
            <w:r w:rsidR="00EF125D" w:rsidRPr="005F73FB">
              <w:rPr>
                <w:sz w:val="20"/>
                <w:szCs w:val="20"/>
              </w:rPr>
              <w:t xml:space="preserve"> (N</w:t>
            </w:r>
            <w:r w:rsidR="00501099">
              <w:rPr>
                <w:sz w:val="20"/>
                <w:szCs w:val="20"/>
              </w:rPr>
              <w:t>ERC)</w:t>
            </w:r>
          </w:p>
          <w:p w:rsidR="00501099" w:rsidRPr="005F73FB" w:rsidRDefault="00501099" w:rsidP="00EF125D">
            <w:pPr>
              <w:ind w:right="12"/>
              <w:rPr>
                <w:sz w:val="20"/>
                <w:szCs w:val="20"/>
              </w:rPr>
            </w:pPr>
            <w:r>
              <w:rPr>
                <w:sz w:val="20"/>
                <w:szCs w:val="20"/>
              </w:rPr>
              <w:t>confirmed</w:t>
            </w:r>
          </w:p>
        </w:tc>
        <w:tc>
          <w:tcPr>
            <w:tcW w:w="2694" w:type="dxa"/>
          </w:tcPr>
          <w:p w:rsidR="00EF125D" w:rsidRPr="005F73FB" w:rsidRDefault="00204E3B" w:rsidP="0009385F">
            <w:pPr>
              <w:ind w:right="132"/>
              <w:rPr>
                <w:sz w:val="20"/>
                <w:szCs w:val="20"/>
              </w:rPr>
            </w:pPr>
            <w:r>
              <w:rPr>
                <w:sz w:val="20"/>
                <w:szCs w:val="20"/>
              </w:rPr>
              <w:t xml:space="preserve"> </w:t>
            </w:r>
            <w:r w:rsidR="00BA019D">
              <w:rPr>
                <w:sz w:val="20"/>
                <w:szCs w:val="20"/>
              </w:rPr>
              <w:t xml:space="preserve"> </w:t>
            </w:r>
          </w:p>
        </w:tc>
        <w:tc>
          <w:tcPr>
            <w:tcW w:w="3641" w:type="dxa"/>
          </w:tcPr>
          <w:p w:rsidR="00EF125D" w:rsidRPr="005F73FB" w:rsidRDefault="00AA54B8" w:rsidP="00AA54B8">
            <w:pPr>
              <w:ind w:right="12"/>
              <w:rPr>
                <w:sz w:val="20"/>
                <w:szCs w:val="20"/>
              </w:rPr>
            </w:pPr>
            <w:r>
              <w:rPr>
                <w:sz w:val="20"/>
                <w:szCs w:val="20"/>
              </w:rPr>
              <w:t>Terry Allen (</w:t>
            </w:r>
            <w:r w:rsidRPr="005F73FB">
              <w:rPr>
                <w:sz w:val="20"/>
                <w:szCs w:val="20"/>
              </w:rPr>
              <w:t>Resources and Applications)</w:t>
            </w:r>
            <w:r w:rsidR="00670EA3">
              <w:rPr>
                <w:sz w:val="20"/>
                <w:szCs w:val="20"/>
              </w:rPr>
              <w:t xml:space="preserve"> - apologies</w:t>
            </w:r>
          </w:p>
        </w:tc>
      </w:tr>
    </w:tbl>
    <w:p w:rsidR="000245CE" w:rsidRDefault="00EF125D" w:rsidP="00EF125D">
      <w:pPr>
        <w:ind w:left="180" w:right="453"/>
        <w:rPr>
          <w:sz w:val="18"/>
          <w:szCs w:val="18"/>
        </w:rPr>
      </w:pPr>
      <w:r w:rsidRPr="00811E72">
        <w:rPr>
          <w:sz w:val="18"/>
          <w:szCs w:val="18"/>
        </w:rPr>
        <w:tab/>
      </w:r>
    </w:p>
    <w:p w:rsidR="00EF125D" w:rsidRPr="00B472E2" w:rsidRDefault="00EF125D" w:rsidP="00DF2B68">
      <w:pPr>
        <w:numPr>
          <w:ilvl w:val="0"/>
          <w:numId w:val="1"/>
        </w:numPr>
        <w:tabs>
          <w:tab w:val="num" w:pos="993"/>
        </w:tabs>
        <w:spacing w:before="120" w:after="120"/>
        <w:ind w:left="896" w:right="454" w:hanging="187"/>
        <w:rPr>
          <w:b/>
        </w:rPr>
      </w:pPr>
      <w:r w:rsidRPr="00B472E2">
        <w:rPr>
          <w:b/>
        </w:rPr>
        <w:t>Minutes and actions from Previous Meeting: Paper P1</w:t>
      </w:r>
    </w:p>
    <w:p w:rsidR="005C69CB" w:rsidRDefault="005C69CB" w:rsidP="007E6EF4">
      <w:pPr>
        <w:spacing w:before="120" w:after="120"/>
        <w:ind w:left="896" w:right="454"/>
        <w:jc w:val="both"/>
        <w:rPr>
          <w:b/>
        </w:rPr>
      </w:pPr>
      <w:r>
        <w:t xml:space="preserve">Section 5 </w:t>
      </w:r>
      <w:r w:rsidR="006A08BD">
        <w:t xml:space="preserve">has been edited in the previous minutes </w:t>
      </w:r>
      <w:r w:rsidR="00DA1319">
        <w:t>with the final sentence removed on advice from MC.</w:t>
      </w:r>
    </w:p>
    <w:p w:rsidR="00DA1319" w:rsidRDefault="00DA1319" w:rsidP="007E6EF4">
      <w:pPr>
        <w:spacing w:before="120" w:after="120"/>
        <w:ind w:left="896" w:right="454"/>
        <w:jc w:val="both"/>
      </w:pPr>
      <w:r>
        <w:t xml:space="preserve">It was noted that the </w:t>
      </w:r>
      <w:r w:rsidR="00D87399">
        <w:t xml:space="preserve">work stream </w:t>
      </w:r>
      <w:r>
        <w:t xml:space="preserve">update </w:t>
      </w:r>
      <w:r w:rsidR="00D87399">
        <w:t xml:space="preserve">paper is </w:t>
      </w:r>
      <w:r>
        <w:t>‘</w:t>
      </w:r>
      <w:r w:rsidR="00D87399">
        <w:t>business as usual</w:t>
      </w:r>
      <w:r>
        <w:t xml:space="preserve">’ and has not deviated from the usual format. </w:t>
      </w:r>
    </w:p>
    <w:p w:rsidR="000720B8" w:rsidRPr="000720B8" w:rsidRDefault="00501099" w:rsidP="007E6EF4">
      <w:pPr>
        <w:spacing w:before="120" w:after="120"/>
        <w:ind w:left="896" w:right="454"/>
        <w:jc w:val="both"/>
        <w:rPr>
          <w:b/>
        </w:rPr>
      </w:pPr>
      <w:r>
        <w:rPr>
          <w:b/>
        </w:rPr>
        <w:t xml:space="preserve">8.1 </w:t>
      </w:r>
      <w:r w:rsidR="000720B8" w:rsidRPr="000720B8">
        <w:rPr>
          <w:b/>
        </w:rPr>
        <w:t xml:space="preserve">ACTION on work stream chairs to produce work stream updates directed at bringing issues to attention of the Executive Team. Also apply deadlines to work stream plans, more clearly indicate progress against tasks and provide explanation where deliverables are not met. </w:t>
      </w:r>
    </w:p>
    <w:p w:rsidR="00DF158C" w:rsidRPr="000720B8" w:rsidRDefault="00C0500F" w:rsidP="007E6EF4">
      <w:pPr>
        <w:spacing w:before="120" w:after="120"/>
        <w:ind w:left="896" w:right="454"/>
        <w:jc w:val="both"/>
      </w:pPr>
      <w:r w:rsidRPr="000720B8">
        <w:t xml:space="preserve">The lack of a work stream update </w:t>
      </w:r>
      <w:r w:rsidR="00DF158C" w:rsidRPr="000720B8">
        <w:t>for work</w:t>
      </w:r>
      <w:r w:rsidRPr="000720B8">
        <w:t xml:space="preserve"> stream 5 was noted</w:t>
      </w:r>
      <w:r w:rsidR="00DF158C" w:rsidRPr="000720B8">
        <w:t xml:space="preserve">. </w:t>
      </w:r>
    </w:p>
    <w:p w:rsidR="00DF158C" w:rsidRPr="00DF158C" w:rsidRDefault="00501099" w:rsidP="007E6EF4">
      <w:pPr>
        <w:spacing w:before="120" w:after="120"/>
        <w:ind w:left="896" w:right="454"/>
        <w:jc w:val="both"/>
        <w:rPr>
          <w:b/>
        </w:rPr>
      </w:pPr>
      <w:r>
        <w:rPr>
          <w:b/>
        </w:rPr>
        <w:t xml:space="preserve">8.2 </w:t>
      </w:r>
      <w:r w:rsidR="00DF158C" w:rsidRPr="00DF158C">
        <w:rPr>
          <w:b/>
        </w:rPr>
        <w:t>ACTION on DC to contact Mike Osborne and discuss whether he is able to cover work stream 5 commitments</w:t>
      </w:r>
    </w:p>
    <w:p w:rsidR="00FF3728" w:rsidRPr="008E25E0" w:rsidRDefault="00E9340B" w:rsidP="007E6EF4">
      <w:pPr>
        <w:spacing w:before="120" w:after="120"/>
        <w:ind w:left="896" w:right="454"/>
        <w:jc w:val="both"/>
        <w:rPr>
          <w:i/>
        </w:rPr>
      </w:pPr>
      <w:r w:rsidRPr="008E25E0">
        <w:rPr>
          <w:b/>
          <w:i/>
        </w:rPr>
        <w:t>Action 1.01</w:t>
      </w:r>
      <w:r w:rsidRPr="008E25E0">
        <w:rPr>
          <w:b/>
          <w:bCs/>
          <w:i/>
          <w:color w:val="000000"/>
        </w:rPr>
        <w:t xml:space="preserve"> DC, Jon P: </w:t>
      </w:r>
      <w:r w:rsidRPr="008E25E0">
        <w:rPr>
          <w:i/>
          <w:color w:val="000000"/>
        </w:rPr>
        <w:t>Arrange visit to EA to discuss their data and engagement with MEDIN.</w:t>
      </w:r>
    </w:p>
    <w:p w:rsidR="009A2F77" w:rsidRDefault="00CD6525" w:rsidP="009A2F77">
      <w:pPr>
        <w:spacing w:before="120" w:after="120"/>
        <w:ind w:left="851" w:right="454"/>
        <w:jc w:val="both"/>
        <w:rPr>
          <w:color w:val="000000"/>
        </w:rPr>
      </w:pPr>
      <w:r>
        <w:rPr>
          <w:color w:val="000000"/>
        </w:rPr>
        <w:t xml:space="preserve">Post meeting note: </w:t>
      </w:r>
      <w:r w:rsidR="009A2F77">
        <w:rPr>
          <w:color w:val="000000"/>
        </w:rPr>
        <w:t>After the Exec</w:t>
      </w:r>
      <w:r>
        <w:rPr>
          <w:color w:val="000000"/>
        </w:rPr>
        <w:t>utive Team</w:t>
      </w:r>
      <w:r w:rsidR="009A2F77">
        <w:rPr>
          <w:color w:val="000000"/>
        </w:rPr>
        <w:t xml:space="preserve"> meeting P Liss sent a letter to the Chief Executive of the EA regarding the withdrawal of EA sponsorship of MEDIN and asking for re-assurance of continued interest in MEDIN by EA. According to the response to this letter</w:t>
      </w:r>
      <w:r w:rsidR="000720B8">
        <w:rPr>
          <w:color w:val="000000"/>
        </w:rPr>
        <w:t>, the</w:t>
      </w:r>
      <w:r w:rsidR="009A2F77">
        <w:rPr>
          <w:color w:val="000000"/>
        </w:rPr>
        <w:t xml:space="preserve"> MEDIN Exec</w:t>
      </w:r>
      <w:r w:rsidR="00F33E3A">
        <w:rPr>
          <w:color w:val="000000"/>
        </w:rPr>
        <w:t>utive</w:t>
      </w:r>
      <w:r w:rsidR="000720B8">
        <w:rPr>
          <w:color w:val="000000"/>
        </w:rPr>
        <w:t xml:space="preserve"> team will</w:t>
      </w:r>
      <w:r w:rsidR="009A2F77">
        <w:rPr>
          <w:color w:val="000000"/>
        </w:rPr>
        <w:t xml:space="preserve"> follow up and plan visits / discussions with EA at an appropriate level. </w:t>
      </w:r>
    </w:p>
    <w:p w:rsidR="009A2F77" w:rsidRPr="00CD6525" w:rsidRDefault="00501099" w:rsidP="009A2F77">
      <w:pPr>
        <w:spacing w:before="120" w:after="120"/>
        <w:ind w:left="851" w:right="454"/>
        <w:jc w:val="both"/>
        <w:rPr>
          <w:b/>
          <w:color w:val="000000"/>
        </w:rPr>
      </w:pPr>
      <w:r>
        <w:rPr>
          <w:b/>
          <w:color w:val="000000"/>
        </w:rPr>
        <w:t xml:space="preserve">8.3 </w:t>
      </w:r>
      <w:r w:rsidR="00CD6525" w:rsidRPr="00CD6525">
        <w:rPr>
          <w:b/>
          <w:color w:val="000000"/>
        </w:rPr>
        <w:t>ACTION on Executive Team to</w:t>
      </w:r>
      <w:r w:rsidR="009A2F77" w:rsidRPr="00CD6525">
        <w:rPr>
          <w:b/>
          <w:color w:val="000000"/>
        </w:rPr>
        <w:t xml:space="preserve"> </w:t>
      </w:r>
      <w:r w:rsidR="00CD6525" w:rsidRPr="00CD6525">
        <w:rPr>
          <w:b/>
          <w:color w:val="000000"/>
        </w:rPr>
        <w:t>follow up and plan visits / discussions with EA at an appropriate level a</w:t>
      </w:r>
      <w:r w:rsidR="009A2F77" w:rsidRPr="00CD6525">
        <w:rPr>
          <w:b/>
          <w:color w:val="000000"/>
        </w:rPr>
        <w:t>ccording to the response t</w:t>
      </w:r>
      <w:r w:rsidR="00DA2F42">
        <w:rPr>
          <w:b/>
          <w:color w:val="000000"/>
        </w:rPr>
        <w:t>o the P Liss</w:t>
      </w:r>
      <w:r w:rsidR="00CD6525" w:rsidRPr="00CD6525">
        <w:rPr>
          <w:b/>
          <w:color w:val="000000"/>
        </w:rPr>
        <w:t xml:space="preserve"> letter</w:t>
      </w:r>
      <w:r w:rsidR="009A2F77" w:rsidRPr="00CD6525">
        <w:rPr>
          <w:b/>
          <w:color w:val="000000"/>
        </w:rPr>
        <w:t xml:space="preserve">. </w:t>
      </w:r>
    </w:p>
    <w:p w:rsidR="00FB64E9" w:rsidRDefault="009725DB" w:rsidP="007E6EF4">
      <w:pPr>
        <w:spacing w:before="120" w:after="120"/>
        <w:ind w:left="896" w:right="454"/>
        <w:jc w:val="both"/>
        <w:rPr>
          <w:bCs/>
          <w:color w:val="000000"/>
        </w:rPr>
      </w:pPr>
      <w:r w:rsidRPr="008E25E0">
        <w:rPr>
          <w:b/>
          <w:i/>
        </w:rPr>
        <w:t xml:space="preserve">Action </w:t>
      </w:r>
      <w:r w:rsidR="00FF3728" w:rsidRPr="008E25E0">
        <w:rPr>
          <w:b/>
          <w:i/>
        </w:rPr>
        <w:t>1.05</w:t>
      </w:r>
      <w:r w:rsidR="00FF3728" w:rsidRPr="00FB64E9">
        <w:rPr>
          <w:i/>
        </w:rPr>
        <w:t xml:space="preserve"> </w:t>
      </w:r>
      <w:r w:rsidRPr="00FB64E9">
        <w:rPr>
          <w:b/>
          <w:bCs/>
          <w:i/>
          <w:color w:val="000000"/>
        </w:rPr>
        <w:t xml:space="preserve">DC </w:t>
      </w:r>
      <w:r w:rsidRPr="00FB64E9">
        <w:rPr>
          <w:bCs/>
          <w:i/>
          <w:color w:val="000000"/>
        </w:rPr>
        <w:t xml:space="preserve">to continue contact with </w:t>
      </w:r>
      <w:proofErr w:type="spellStart"/>
      <w:r w:rsidRPr="00FB64E9">
        <w:rPr>
          <w:bCs/>
          <w:i/>
          <w:color w:val="000000"/>
        </w:rPr>
        <w:t>Fugro</w:t>
      </w:r>
      <w:proofErr w:type="spellEnd"/>
      <w:r w:rsidRPr="00FB64E9">
        <w:rPr>
          <w:bCs/>
          <w:i/>
          <w:color w:val="000000"/>
        </w:rPr>
        <w:t xml:space="preserve"> Geos and </w:t>
      </w:r>
      <w:proofErr w:type="spellStart"/>
      <w:r w:rsidRPr="00FB64E9">
        <w:rPr>
          <w:bCs/>
          <w:i/>
          <w:color w:val="000000"/>
        </w:rPr>
        <w:t>ABPmer</w:t>
      </w:r>
      <w:proofErr w:type="spellEnd"/>
      <w:r w:rsidRPr="00FB64E9">
        <w:rPr>
          <w:bCs/>
          <w:i/>
          <w:color w:val="000000"/>
        </w:rPr>
        <w:t xml:space="preserve">, and other industry organisations (E.g. </w:t>
      </w:r>
      <w:proofErr w:type="spellStart"/>
      <w:r w:rsidRPr="00FB64E9">
        <w:rPr>
          <w:bCs/>
          <w:i/>
          <w:color w:val="000000"/>
        </w:rPr>
        <w:t>Gardline</w:t>
      </w:r>
      <w:proofErr w:type="spellEnd"/>
      <w:r w:rsidRPr="00FB64E9">
        <w:rPr>
          <w:bCs/>
          <w:i/>
          <w:color w:val="000000"/>
        </w:rPr>
        <w:t>, Synergy, Osiris).</w:t>
      </w:r>
      <w:r w:rsidRPr="00FB64E9">
        <w:rPr>
          <w:bCs/>
          <w:color w:val="000000"/>
        </w:rPr>
        <w:t xml:space="preserve"> </w:t>
      </w:r>
    </w:p>
    <w:p w:rsidR="00FF3728" w:rsidRPr="00FB64E9" w:rsidRDefault="009725DB" w:rsidP="007E6EF4">
      <w:pPr>
        <w:spacing w:before="120" w:after="120"/>
        <w:ind w:left="896" w:right="454"/>
        <w:jc w:val="both"/>
      </w:pPr>
      <w:r w:rsidRPr="00FB64E9">
        <w:rPr>
          <w:bCs/>
          <w:color w:val="000000"/>
        </w:rPr>
        <w:t xml:space="preserve">This action was deleted as there is parallel work being undertaken by </w:t>
      </w:r>
      <w:r w:rsidRPr="00FB64E9">
        <w:t>MILG and PSEG</w:t>
      </w:r>
      <w:r w:rsidR="005B44A5" w:rsidRPr="00FB64E9">
        <w:t xml:space="preserve">. </w:t>
      </w:r>
      <w:r w:rsidRPr="00FB64E9">
        <w:t>The standards working group</w:t>
      </w:r>
      <w:r w:rsidR="005B44A5" w:rsidRPr="00FB64E9">
        <w:t xml:space="preserve"> are </w:t>
      </w:r>
      <w:r w:rsidRPr="00FB64E9">
        <w:t xml:space="preserve">already </w:t>
      </w:r>
      <w:r w:rsidR="005B44A5" w:rsidRPr="00FB64E9">
        <w:t xml:space="preserve">working </w:t>
      </w:r>
      <w:r w:rsidRPr="00FB64E9">
        <w:t xml:space="preserve">effectively </w:t>
      </w:r>
      <w:r w:rsidR="005B44A5" w:rsidRPr="00FB64E9">
        <w:t xml:space="preserve">with </w:t>
      </w:r>
      <w:r w:rsidRPr="00FB64E9">
        <w:t xml:space="preserve">the </w:t>
      </w:r>
      <w:r w:rsidR="005B44A5" w:rsidRPr="00FB64E9">
        <w:t xml:space="preserve">private sector. </w:t>
      </w:r>
      <w:r w:rsidRPr="00FB64E9">
        <w:t>T</w:t>
      </w:r>
      <w:r w:rsidR="00F36757" w:rsidRPr="00FB64E9">
        <w:t xml:space="preserve">his action </w:t>
      </w:r>
      <w:r w:rsidRPr="00FB64E9">
        <w:t xml:space="preserve">will be pursued in the </w:t>
      </w:r>
      <w:r w:rsidR="00F36757" w:rsidRPr="00FB64E9">
        <w:t>5 year work plan</w:t>
      </w:r>
      <w:r w:rsidRPr="00FB64E9">
        <w:t>.</w:t>
      </w:r>
    </w:p>
    <w:p w:rsidR="00FB64E9" w:rsidRDefault="00FB64E9" w:rsidP="00FB64E9">
      <w:pPr>
        <w:spacing w:before="120" w:after="120"/>
        <w:ind w:left="851" w:right="454"/>
        <w:jc w:val="both"/>
      </w:pPr>
      <w:r>
        <w:t>Following discussions at the Marine Industries Liaison Group, Sam Anson (Chair of PSEG) arranged a workshop at the MMO to discuss ways in which data collected as a requirement of marine licensing could be made available for re-use. A draft paper has been produced by this workshop, which recommends some further steps and a possible case study. There are implications regarding the need for further standards / protocols, and arrangements / costs for data archiving.</w:t>
      </w:r>
    </w:p>
    <w:p w:rsidR="00FB64E9" w:rsidRPr="00FB64E9" w:rsidRDefault="00501099" w:rsidP="00FB64E9">
      <w:pPr>
        <w:spacing w:before="120" w:after="120"/>
        <w:ind w:left="851" w:right="454"/>
        <w:rPr>
          <w:b/>
        </w:rPr>
      </w:pPr>
      <w:r>
        <w:rPr>
          <w:b/>
        </w:rPr>
        <w:lastRenderedPageBreak/>
        <w:t xml:space="preserve">8.4 </w:t>
      </w:r>
      <w:r w:rsidR="00FB64E9" w:rsidRPr="00FB64E9">
        <w:rPr>
          <w:b/>
        </w:rPr>
        <w:t>ACTION on DC to circulate paper on licensing data to</w:t>
      </w:r>
      <w:r w:rsidR="00FB64E9">
        <w:rPr>
          <w:b/>
        </w:rPr>
        <w:t xml:space="preserve"> the</w:t>
      </w:r>
      <w:r w:rsidR="00FB64E9" w:rsidRPr="00FB64E9">
        <w:rPr>
          <w:b/>
        </w:rPr>
        <w:t xml:space="preserve"> Exec</w:t>
      </w:r>
      <w:r w:rsidR="00FB64E9">
        <w:rPr>
          <w:b/>
        </w:rPr>
        <w:t>utive</w:t>
      </w:r>
      <w:r w:rsidR="00FB64E9" w:rsidRPr="00FB64E9">
        <w:rPr>
          <w:b/>
        </w:rPr>
        <w:t xml:space="preserve"> Team when finalised.</w:t>
      </w:r>
    </w:p>
    <w:p w:rsidR="00874071" w:rsidRPr="00874071" w:rsidRDefault="00EA0918" w:rsidP="00874071">
      <w:pPr>
        <w:spacing w:before="120" w:after="120"/>
        <w:ind w:left="896" w:right="454"/>
        <w:jc w:val="both"/>
        <w:rPr>
          <w:bCs/>
          <w:i/>
          <w:color w:val="000000"/>
        </w:rPr>
      </w:pPr>
      <w:r w:rsidRPr="00874071">
        <w:rPr>
          <w:b/>
          <w:bCs/>
          <w:i/>
          <w:color w:val="000000"/>
        </w:rPr>
        <w:t xml:space="preserve">Action 1.07 Helen Campbell </w:t>
      </w:r>
      <w:r w:rsidR="00F33E3A" w:rsidRPr="00874071">
        <w:rPr>
          <w:bCs/>
          <w:i/>
          <w:color w:val="000000"/>
        </w:rPr>
        <w:t>to produce an ‘E</w:t>
      </w:r>
      <w:r w:rsidRPr="00874071">
        <w:rPr>
          <w:bCs/>
          <w:i/>
          <w:color w:val="000000"/>
        </w:rPr>
        <w:t>asy guide on how to find data of different types’ – an MSCC action</w:t>
      </w:r>
      <w:r w:rsidR="009206AE" w:rsidRPr="00874071">
        <w:rPr>
          <w:bCs/>
          <w:i/>
          <w:color w:val="000000"/>
        </w:rPr>
        <w:t>.</w:t>
      </w:r>
      <w:r w:rsidR="00874071" w:rsidRPr="00874071">
        <w:rPr>
          <w:bCs/>
          <w:i/>
          <w:color w:val="000000"/>
        </w:rPr>
        <w:t xml:space="preserve"> </w:t>
      </w:r>
      <w:r w:rsidR="00874071" w:rsidRPr="00874071">
        <w:rPr>
          <w:bCs/>
          <w:color w:val="000000"/>
        </w:rPr>
        <w:t>This</w:t>
      </w:r>
      <w:r w:rsidR="00874071" w:rsidRPr="00874071">
        <w:rPr>
          <w:b/>
          <w:bCs/>
          <w:color w:val="000000"/>
        </w:rPr>
        <w:t xml:space="preserve"> </w:t>
      </w:r>
      <w:r w:rsidR="00874071" w:rsidRPr="00874071">
        <w:rPr>
          <w:bCs/>
          <w:color w:val="000000"/>
        </w:rPr>
        <w:t>is now a completed task.</w:t>
      </w:r>
    </w:p>
    <w:p w:rsidR="003C0F2E" w:rsidRPr="009A2F77" w:rsidRDefault="00501099" w:rsidP="007E6EF4">
      <w:pPr>
        <w:spacing w:before="120" w:after="120"/>
        <w:ind w:left="896" w:right="454"/>
        <w:jc w:val="both"/>
        <w:rPr>
          <w:b/>
        </w:rPr>
      </w:pPr>
      <w:r>
        <w:rPr>
          <w:b/>
        </w:rPr>
        <w:t>8.5 ACTION</w:t>
      </w:r>
      <w:r w:rsidR="00EA0918" w:rsidRPr="009A2F77">
        <w:rPr>
          <w:b/>
        </w:rPr>
        <w:t xml:space="preserve"> on DC to circulate to the E</w:t>
      </w:r>
      <w:r w:rsidR="003C0F2E" w:rsidRPr="009A2F77">
        <w:rPr>
          <w:b/>
        </w:rPr>
        <w:t>xec</w:t>
      </w:r>
      <w:r w:rsidR="00EA0918" w:rsidRPr="009A2F77">
        <w:rPr>
          <w:b/>
        </w:rPr>
        <w:t>utive Team the</w:t>
      </w:r>
      <w:r w:rsidR="003C0F2E" w:rsidRPr="009A2F77">
        <w:rPr>
          <w:b/>
        </w:rPr>
        <w:t xml:space="preserve"> </w:t>
      </w:r>
      <w:r w:rsidR="00F33E3A">
        <w:rPr>
          <w:b/>
          <w:bCs/>
          <w:i/>
          <w:color w:val="000000"/>
          <w:sz w:val="22"/>
          <w:szCs w:val="22"/>
        </w:rPr>
        <w:t>‘E</w:t>
      </w:r>
      <w:r w:rsidR="00EA0918" w:rsidRPr="009A2F77">
        <w:rPr>
          <w:b/>
          <w:bCs/>
          <w:i/>
          <w:color w:val="000000"/>
          <w:sz w:val="22"/>
          <w:szCs w:val="22"/>
        </w:rPr>
        <w:t>asy guide on how to find data of different types’</w:t>
      </w:r>
      <w:r w:rsidR="00EA0918" w:rsidRPr="009A2F77">
        <w:rPr>
          <w:b/>
        </w:rPr>
        <w:t xml:space="preserve"> for comment (two week turnaround)</w:t>
      </w:r>
    </w:p>
    <w:p w:rsidR="00942064" w:rsidRPr="008E25E0" w:rsidRDefault="00942064" w:rsidP="007E6EF4">
      <w:pPr>
        <w:spacing w:before="120" w:after="120"/>
        <w:ind w:left="896" w:right="454"/>
        <w:jc w:val="both"/>
        <w:rPr>
          <w:i/>
        </w:rPr>
      </w:pPr>
      <w:r w:rsidRPr="008E25E0">
        <w:rPr>
          <w:b/>
          <w:bCs/>
          <w:i/>
        </w:rPr>
        <w:t xml:space="preserve">Action 3.06 RE, DC: </w:t>
      </w:r>
      <w:r w:rsidRPr="008E25E0">
        <w:rPr>
          <w:i/>
        </w:rPr>
        <w:t>To liaise and keep a watching brief on HWBDMEG developments and report to Exec</w:t>
      </w:r>
      <w:r w:rsidR="008E25E0">
        <w:rPr>
          <w:i/>
        </w:rPr>
        <w:t>.</w:t>
      </w:r>
    </w:p>
    <w:p w:rsidR="003D1E30" w:rsidRPr="00DA2F42" w:rsidRDefault="00501099" w:rsidP="007E6EF4">
      <w:pPr>
        <w:spacing w:before="120" w:after="120"/>
        <w:ind w:left="896" w:right="454"/>
        <w:jc w:val="both"/>
        <w:rPr>
          <w:b/>
        </w:rPr>
      </w:pPr>
      <w:r>
        <w:rPr>
          <w:b/>
        </w:rPr>
        <w:t xml:space="preserve">8.6 </w:t>
      </w:r>
      <w:r w:rsidR="00942064" w:rsidRPr="00942064">
        <w:rPr>
          <w:b/>
        </w:rPr>
        <w:t>ACTION on RM</w:t>
      </w:r>
      <w:r w:rsidR="00942064">
        <w:t xml:space="preserve"> </w:t>
      </w:r>
      <w:r w:rsidR="00942064" w:rsidRPr="00DA2F42">
        <w:rPr>
          <w:b/>
        </w:rPr>
        <w:t xml:space="preserve">to report back to the Executive Team on </w:t>
      </w:r>
      <w:r w:rsidR="00942064" w:rsidRPr="00DA2F42">
        <w:rPr>
          <w:b/>
          <w:sz w:val="22"/>
          <w:szCs w:val="22"/>
        </w:rPr>
        <w:t>HWBDMEG</w:t>
      </w:r>
    </w:p>
    <w:p w:rsidR="003E3E5F" w:rsidRPr="008E25E0" w:rsidRDefault="003E3E5F" w:rsidP="007E6EF4">
      <w:pPr>
        <w:spacing w:before="120" w:after="120"/>
        <w:ind w:left="896" w:right="454"/>
        <w:jc w:val="both"/>
      </w:pPr>
      <w:r w:rsidRPr="008E25E0">
        <w:rPr>
          <w:b/>
          <w:i/>
        </w:rPr>
        <w:t xml:space="preserve">Action </w:t>
      </w:r>
      <w:r w:rsidR="003D1E30" w:rsidRPr="008E25E0">
        <w:rPr>
          <w:b/>
          <w:i/>
        </w:rPr>
        <w:t>3.09</w:t>
      </w:r>
      <w:r w:rsidR="003D1E30" w:rsidRPr="008E25E0">
        <w:rPr>
          <w:i/>
        </w:rPr>
        <w:t xml:space="preserve"> </w:t>
      </w:r>
      <w:r w:rsidRPr="008E25E0">
        <w:rPr>
          <w:b/>
          <w:bCs/>
          <w:i/>
        </w:rPr>
        <w:t xml:space="preserve">DC, Core Team </w:t>
      </w:r>
      <w:r w:rsidRPr="008E25E0">
        <w:rPr>
          <w:i/>
        </w:rPr>
        <w:t>To coordinate with MMO, Marine Scotland re developing and proposing a process to establish, maintain and update socio-economic data sources metadata.</w:t>
      </w:r>
      <w:r w:rsidRPr="008E25E0">
        <w:t xml:space="preserve"> </w:t>
      </w:r>
    </w:p>
    <w:p w:rsidR="007E6EF4" w:rsidRDefault="00874071" w:rsidP="00882906">
      <w:pPr>
        <w:ind w:left="851" w:right="425"/>
        <w:jc w:val="both"/>
      </w:pPr>
      <w:r>
        <w:t xml:space="preserve">Action 3.09 </w:t>
      </w:r>
      <w:r w:rsidR="008E25E0">
        <w:t xml:space="preserve">now </w:t>
      </w:r>
      <w:r>
        <w:t xml:space="preserve">deleted. </w:t>
      </w:r>
      <w:r w:rsidR="007E6EF4">
        <w:t>In part this action is being taken forward within a Steering Group on Activities and Pressures established by MARG (The Marine Assessment and Reporting Group). This steering group is establishing definitions and keywords for activities and pressures, which MEDIN will establish as managed vocabularies (with BODC support), and is also working to compile a single metadata catalogue of activities based on a merging of information from the MMO, the Crown Estate and other agencies. DC is a member of this group and ensuring appropriate MEDIN involvement.</w:t>
      </w:r>
    </w:p>
    <w:p w:rsidR="007E6EF4" w:rsidRDefault="007E6EF4" w:rsidP="00874071">
      <w:pPr>
        <w:ind w:left="851" w:right="425"/>
        <w:jc w:val="both"/>
      </w:pPr>
      <w:r>
        <w:t>As regards requirements for metadata and data archiving for other Socio-Economic data, further discussions are taking place with MMO and Marine Scotland (amongst others) within the Productive Seas Evidenc</w:t>
      </w:r>
      <w:r w:rsidR="003756CB">
        <w:t>e Group, chaired by Sam Anson,</w:t>
      </w:r>
      <w:r>
        <w:t xml:space="preserve"> Marine Scotland. Mike Osborne represents MEDIN in this Evidence Group</w:t>
      </w:r>
      <w:r w:rsidR="00874071">
        <w:t xml:space="preserve">. </w:t>
      </w:r>
      <w:r>
        <w:t>Progress will be reported to the DAC and Standards Working Groups and appropriate activities proposed in due course</w:t>
      </w:r>
    </w:p>
    <w:p w:rsidR="000B2B02" w:rsidRPr="003756CB" w:rsidRDefault="000B2B02" w:rsidP="003756CB">
      <w:pPr>
        <w:spacing w:before="120" w:after="120"/>
        <w:ind w:left="896" w:right="454"/>
        <w:jc w:val="both"/>
        <w:rPr>
          <w:i/>
          <w:sz w:val="22"/>
          <w:szCs w:val="22"/>
        </w:rPr>
      </w:pPr>
      <w:r w:rsidRPr="008E25E0">
        <w:rPr>
          <w:b/>
          <w:i/>
        </w:rPr>
        <w:t xml:space="preserve">Action </w:t>
      </w:r>
      <w:r w:rsidR="003B0ABD" w:rsidRPr="008E25E0">
        <w:rPr>
          <w:b/>
          <w:i/>
        </w:rPr>
        <w:t>3.12</w:t>
      </w:r>
      <w:r w:rsidR="003B0ABD" w:rsidRPr="008446C9">
        <w:rPr>
          <w:i/>
        </w:rPr>
        <w:t xml:space="preserve"> </w:t>
      </w:r>
      <w:r w:rsidRPr="008446C9">
        <w:rPr>
          <w:b/>
          <w:bCs/>
          <w:i/>
        </w:rPr>
        <w:t>DC, SW</w:t>
      </w:r>
      <w:r w:rsidR="00952658" w:rsidRPr="008446C9">
        <w:rPr>
          <w:b/>
          <w:bCs/>
          <w:i/>
        </w:rPr>
        <w:t xml:space="preserve"> t</w:t>
      </w:r>
      <w:r w:rsidR="00952658" w:rsidRPr="008446C9">
        <w:rPr>
          <w:i/>
        </w:rPr>
        <w:t xml:space="preserve">o liaise on </w:t>
      </w:r>
      <w:r w:rsidRPr="008446C9">
        <w:rPr>
          <w:i/>
        </w:rPr>
        <w:t xml:space="preserve">contents of letter to contractors (re application of standards and archiving data in DACS), and list of contractors to send </w:t>
      </w:r>
      <w:r w:rsidR="003756CB">
        <w:rPr>
          <w:i/>
        </w:rPr>
        <w:t xml:space="preserve">the </w:t>
      </w:r>
      <w:r w:rsidRPr="008446C9">
        <w:rPr>
          <w:i/>
        </w:rPr>
        <w:t>letter to.</w:t>
      </w:r>
      <w:r w:rsidRPr="000B2B02">
        <w:rPr>
          <w:i/>
          <w:sz w:val="22"/>
          <w:szCs w:val="22"/>
        </w:rPr>
        <w:t xml:space="preserve">  </w:t>
      </w:r>
      <w:r w:rsidRPr="008446C9">
        <w:t>Initial feedback on Seabed survey guidelines has</w:t>
      </w:r>
      <w:r w:rsidR="003756CB">
        <w:t xml:space="preserve"> been that they are too complex.</w:t>
      </w:r>
      <w:r w:rsidR="003756CB">
        <w:rPr>
          <w:i/>
          <w:sz w:val="22"/>
          <w:szCs w:val="22"/>
        </w:rPr>
        <w:t xml:space="preserve"> </w:t>
      </w:r>
      <w:r>
        <w:t xml:space="preserve">This action was </w:t>
      </w:r>
      <w:r w:rsidR="003B0ABD">
        <w:t>remove</w:t>
      </w:r>
      <w:r>
        <w:t xml:space="preserve">d as it will be undertaken by the Standards working group. </w:t>
      </w:r>
    </w:p>
    <w:p w:rsidR="003B0ABD" w:rsidRDefault="00501099" w:rsidP="007E6EF4">
      <w:pPr>
        <w:spacing w:before="120" w:after="120"/>
        <w:ind w:left="896" w:right="454"/>
        <w:jc w:val="both"/>
      </w:pPr>
      <w:r>
        <w:rPr>
          <w:b/>
        </w:rPr>
        <w:t xml:space="preserve">8.7 </w:t>
      </w:r>
      <w:r w:rsidR="000B2B02" w:rsidRPr="00723AC3">
        <w:rPr>
          <w:b/>
        </w:rPr>
        <w:t xml:space="preserve">ACTION on </w:t>
      </w:r>
      <w:r w:rsidR="00AF4503" w:rsidRPr="00723AC3">
        <w:rPr>
          <w:b/>
        </w:rPr>
        <w:t xml:space="preserve">the </w:t>
      </w:r>
      <w:r w:rsidR="000B2B02" w:rsidRPr="00723AC3">
        <w:rPr>
          <w:b/>
        </w:rPr>
        <w:t>Standards w</w:t>
      </w:r>
      <w:r w:rsidR="00723AC3" w:rsidRPr="00723AC3">
        <w:rPr>
          <w:b/>
        </w:rPr>
        <w:t>orking group</w:t>
      </w:r>
      <w:r w:rsidR="00723AC3">
        <w:t xml:space="preserve"> </w:t>
      </w:r>
      <w:r w:rsidR="00723AC3" w:rsidRPr="009206AE">
        <w:rPr>
          <w:b/>
        </w:rPr>
        <w:t xml:space="preserve">to send the letter written </w:t>
      </w:r>
      <w:r w:rsidR="000B2B02" w:rsidRPr="009206AE">
        <w:rPr>
          <w:b/>
        </w:rPr>
        <w:t xml:space="preserve">to contractors (re application of standards and archiving data in DACS) </w:t>
      </w:r>
      <w:r w:rsidR="00723AC3" w:rsidRPr="009206AE">
        <w:rPr>
          <w:b/>
        </w:rPr>
        <w:t>to JP for comment prior to sending out</w:t>
      </w:r>
      <w:r w:rsidR="00723AC3">
        <w:t>.</w:t>
      </w:r>
    </w:p>
    <w:p w:rsidR="00DB56C0" w:rsidRDefault="00501099" w:rsidP="007E6EF4">
      <w:pPr>
        <w:spacing w:before="120" w:after="120"/>
        <w:ind w:left="896" w:right="454"/>
        <w:jc w:val="both"/>
      </w:pPr>
      <w:r>
        <w:rPr>
          <w:b/>
        </w:rPr>
        <w:t xml:space="preserve">8.8 </w:t>
      </w:r>
      <w:r w:rsidR="00DB56C0" w:rsidRPr="00DB56C0">
        <w:rPr>
          <w:b/>
        </w:rPr>
        <w:t>ACTION on MH</w:t>
      </w:r>
      <w:r w:rsidR="00DB56C0">
        <w:t xml:space="preserve"> </w:t>
      </w:r>
      <w:r w:rsidR="00DB56C0" w:rsidRPr="001967F3">
        <w:rPr>
          <w:b/>
        </w:rPr>
        <w:t>to attend the next MSCC plenary meeting if no one is appointed to replace Rob Hensley</w:t>
      </w:r>
    </w:p>
    <w:p w:rsidR="00FD2AE1" w:rsidRDefault="00A56CD6" w:rsidP="007E6EF4">
      <w:pPr>
        <w:spacing w:before="120" w:after="120"/>
        <w:ind w:left="896" w:right="454"/>
        <w:jc w:val="both"/>
      </w:pPr>
      <w:r w:rsidRPr="00C6603E">
        <w:rPr>
          <w:b/>
          <w:i/>
        </w:rPr>
        <w:t>Action 7.05 MEDIN</w:t>
      </w:r>
      <w:r w:rsidRPr="00C6603E">
        <w:rPr>
          <w:i/>
        </w:rPr>
        <w:t xml:space="preserve"> to propose a presentation at next MSCC meeting to show how the post 2014 business plan meets the reviewers’ recommendations</w:t>
      </w:r>
      <w:r w:rsidRPr="00C6603E">
        <w:t>.</w:t>
      </w:r>
      <w:r>
        <w:t xml:space="preserve"> This was advised against at the MEDIN Sponsors Board. A</w:t>
      </w:r>
      <w:r w:rsidR="00FD2AE1">
        <w:t>ction</w:t>
      </w:r>
      <w:r>
        <w:t xml:space="preserve"> deleted.</w:t>
      </w:r>
    </w:p>
    <w:p w:rsidR="00E60F12" w:rsidRDefault="00EF19EC" w:rsidP="007E6EF4">
      <w:pPr>
        <w:spacing w:before="120" w:after="120"/>
        <w:ind w:left="896" w:right="454"/>
        <w:jc w:val="both"/>
      </w:pPr>
      <w:r>
        <w:t>UW took an action to provide an explanation of ‘linked data’ for the</w:t>
      </w:r>
      <w:r w:rsidR="00561FA5">
        <w:t>se</w:t>
      </w:r>
      <w:r>
        <w:t xml:space="preserve"> minutes</w:t>
      </w:r>
      <w:r w:rsidR="00964C5D">
        <w:t xml:space="preserve"> (in response to Action 7.11)</w:t>
      </w:r>
      <w:r w:rsidR="00561FA5">
        <w:t>. A</w:t>
      </w:r>
      <w:r>
        <w:t>s follows:</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b/>
          <w:bCs/>
          <w:sz w:val="20"/>
          <w:szCs w:val="20"/>
        </w:rPr>
      </w:pPr>
      <w:r w:rsidRPr="00964C5D">
        <w:rPr>
          <w:b/>
          <w:bCs/>
          <w:sz w:val="20"/>
          <w:szCs w:val="20"/>
        </w:rPr>
        <w:t>What is Linked Data?</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b/>
          <w:sz w:val="20"/>
          <w:szCs w:val="20"/>
        </w:rPr>
      </w:pPr>
      <w:r w:rsidRPr="00964C5D">
        <w:rPr>
          <w:sz w:val="20"/>
          <w:szCs w:val="20"/>
        </w:rPr>
        <w:t xml:space="preserve">The Web enables us to link related documents. Similarly it enables us to link related data. The term Linked Data refers to a set of best practices for publishing and connecting structured data on the Web. </w:t>
      </w:r>
      <w:r w:rsidRPr="00964C5D">
        <w:rPr>
          <w:b/>
          <w:sz w:val="20"/>
          <w:szCs w:val="20"/>
        </w:rPr>
        <w:t>(</w:t>
      </w:r>
      <w:proofErr w:type="gramStart"/>
      <w:r w:rsidRPr="00964C5D">
        <w:rPr>
          <w:b/>
          <w:sz w:val="20"/>
          <w:szCs w:val="20"/>
        </w:rPr>
        <w:t>from</w:t>
      </w:r>
      <w:proofErr w:type="gramEnd"/>
      <w:r w:rsidRPr="00964C5D">
        <w:rPr>
          <w:b/>
          <w:sz w:val="20"/>
          <w:szCs w:val="20"/>
        </w:rPr>
        <w:t xml:space="preserve"> </w:t>
      </w:r>
      <w:hyperlink r:id="rId9" w:history="1">
        <w:r w:rsidRPr="00964C5D">
          <w:rPr>
            <w:rStyle w:val="Hyperlink"/>
            <w:b/>
            <w:sz w:val="20"/>
            <w:szCs w:val="20"/>
          </w:rPr>
          <w:t>http://linkeddata.org/faq</w:t>
        </w:r>
      </w:hyperlink>
      <w:r w:rsidRPr="00964C5D">
        <w:rPr>
          <w:b/>
          <w:sz w:val="20"/>
          <w:szCs w:val="20"/>
        </w:rPr>
        <w:t xml:space="preserve">) </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b/>
          <w:sz w:val="20"/>
          <w:szCs w:val="20"/>
        </w:rPr>
      </w:pP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b/>
          <w:bCs/>
          <w:sz w:val="20"/>
          <w:szCs w:val="20"/>
        </w:rPr>
      </w:pPr>
      <w:r w:rsidRPr="00964C5D">
        <w:rPr>
          <w:b/>
          <w:bCs/>
          <w:sz w:val="20"/>
          <w:szCs w:val="20"/>
        </w:rPr>
        <w:t>A bit more…</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Crucially, the links between Linked Data don't just point to a location, but describe the content and relationship between the items of Linked Data. This additional contextual information allows machines (e.g. computers) to automatically make 'intelligent' links between data.</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b/>
          <w:bCs/>
          <w:sz w:val="20"/>
          <w:szCs w:val="20"/>
        </w:rPr>
        <w:t>Example</w:t>
      </w:r>
      <w:r w:rsidRPr="00964C5D">
        <w:rPr>
          <w:sz w:val="20"/>
          <w:szCs w:val="20"/>
        </w:rPr>
        <w:t xml:space="preserve"> (shamelessly lifted from this video on </w:t>
      </w:r>
      <w:proofErr w:type="spellStart"/>
      <w:r w:rsidRPr="00964C5D">
        <w:rPr>
          <w:sz w:val="20"/>
          <w:szCs w:val="20"/>
        </w:rPr>
        <w:t>wikipedia</w:t>
      </w:r>
      <w:proofErr w:type="spellEnd"/>
      <w:r w:rsidRPr="00964C5D">
        <w:rPr>
          <w:sz w:val="20"/>
          <w:szCs w:val="20"/>
        </w:rPr>
        <w:t xml:space="preserve"> </w:t>
      </w:r>
      <w:hyperlink r:id="rId10" w:history="1">
        <w:r w:rsidRPr="00964C5D">
          <w:rPr>
            <w:rStyle w:val="Hyperlink"/>
            <w:sz w:val="20"/>
            <w:szCs w:val="20"/>
          </w:rPr>
          <w:t>http://en.wikipedia.org/wiki/File:Linked-open-data-Europeana-video.ogv</w:t>
        </w:r>
      </w:hyperlink>
      <w:r w:rsidRPr="00964C5D">
        <w:rPr>
          <w:sz w:val="20"/>
          <w:szCs w:val="20"/>
        </w:rPr>
        <w:t xml:space="preserve"> and see also </w:t>
      </w:r>
      <w:hyperlink r:id="rId11" w:history="1">
        <w:r w:rsidRPr="00964C5D">
          <w:rPr>
            <w:rStyle w:val="Hyperlink"/>
            <w:sz w:val="20"/>
            <w:szCs w:val="20"/>
          </w:rPr>
          <w:t>http://en.wikipedia.org/wiki/Linked_data</w:t>
        </w:r>
      </w:hyperlink>
      <w:r w:rsidRPr="00964C5D">
        <w:rPr>
          <w:sz w:val="20"/>
          <w:szCs w:val="20"/>
        </w:rPr>
        <w:t xml:space="preserve"> ) </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You are interested in Botticelli's painting of 'Birth of Venus'</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Scenario 1 – unlinked data</w:t>
      </w:r>
    </w:p>
    <w:p w:rsid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You type '</w:t>
      </w:r>
      <w:proofErr w:type="spellStart"/>
      <w:r w:rsidRPr="00964C5D">
        <w:rPr>
          <w:sz w:val="20"/>
          <w:szCs w:val="20"/>
        </w:rPr>
        <w:t>venus</w:t>
      </w:r>
      <w:proofErr w:type="spellEnd"/>
      <w:r w:rsidRPr="00964C5D">
        <w:rPr>
          <w:sz w:val="20"/>
          <w:szCs w:val="20"/>
        </w:rPr>
        <w:t>' into search engine and get back information on</w:t>
      </w:r>
    </w:p>
    <w:p w:rsidR="00964C5D" w:rsidRPr="00964C5D" w:rsidRDefault="00964C5D" w:rsidP="00964C5D">
      <w:pPr>
        <w:pStyle w:val="ListParagraph"/>
        <w:pBdr>
          <w:top w:val="single" w:sz="4" w:space="1" w:color="auto"/>
          <w:left w:val="single" w:sz="4" w:space="4" w:color="auto"/>
          <w:bottom w:val="single" w:sz="4" w:space="1" w:color="auto"/>
          <w:right w:val="single" w:sz="4" w:space="4" w:color="auto"/>
        </w:pBdr>
        <w:ind w:left="851"/>
        <w:contextualSpacing w:val="0"/>
        <w:rPr>
          <w:sz w:val="20"/>
          <w:szCs w:val="20"/>
        </w:rPr>
      </w:pPr>
      <w:r w:rsidRPr="00964C5D">
        <w:rPr>
          <w:sz w:val="20"/>
          <w:szCs w:val="20"/>
        </w:rPr>
        <w:t>Venus – planet</w:t>
      </w:r>
    </w:p>
    <w:p w:rsidR="00964C5D" w:rsidRPr="00964C5D" w:rsidRDefault="00964C5D" w:rsidP="00964C5D">
      <w:pPr>
        <w:pStyle w:val="ListParagraph"/>
        <w:pBdr>
          <w:top w:val="single" w:sz="4" w:space="1" w:color="auto"/>
          <w:left w:val="single" w:sz="4" w:space="4" w:color="auto"/>
          <w:bottom w:val="single" w:sz="4" w:space="1" w:color="auto"/>
          <w:right w:val="single" w:sz="4" w:space="4" w:color="auto"/>
        </w:pBdr>
        <w:ind w:left="851"/>
        <w:contextualSpacing w:val="0"/>
        <w:rPr>
          <w:sz w:val="20"/>
          <w:szCs w:val="20"/>
        </w:rPr>
      </w:pPr>
      <w:r w:rsidRPr="00964C5D">
        <w:rPr>
          <w:sz w:val="20"/>
          <w:szCs w:val="20"/>
        </w:rPr>
        <w:t>Venus Williams – tennis player</w:t>
      </w:r>
    </w:p>
    <w:p w:rsidR="00964C5D" w:rsidRPr="00964C5D" w:rsidRDefault="00964C5D" w:rsidP="00964C5D">
      <w:pPr>
        <w:pStyle w:val="ListParagraph"/>
        <w:pBdr>
          <w:top w:val="single" w:sz="4" w:space="1" w:color="auto"/>
          <w:left w:val="single" w:sz="4" w:space="4" w:color="auto"/>
          <w:bottom w:val="single" w:sz="4" w:space="1" w:color="auto"/>
          <w:right w:val="single" w:sz="4" w:space="4" w:color="auto"/>
        </w:pBdr>
        <w:ind w:left="851"/>
        <w:contextualSpacing w:val="0"/>
        <w:rPr>
          <w:sz w:val="20"/>
          <w:szCs w:val="20"/>
        </w:rPr>
      </w:pPr>
      <w:r w:rsidRPr="00964C5D">
        <w:rPr>
          <w:sz w:val="20"/>
          <w:szCs w:val="20"/>
        </w:rPr>
        <w:t>Venus – bivalve mollusc</w:t>
      </w:r>
    </w:p>
    <w:p w:rsidR="00964C5D" w:rsidRDefault="00964C5D" w:rsidP="00964C5D">
      <w:pPr>
        <w:pStyle w:val="ListParagraph"/>
        <w:pBdr>
          <w:top w:val="single" w:sz="4" w:space="1" w:color="auto"/>
          <w:left w:val="single" w:sz="4" w:space="4" w:color="auto"/>
          <w:bottom w:val="single" w:sz="4" w:space="1" w:color="auto"/>
          <w:right w:val="single" w:sz="4" w:space="4" w:color="auto"/>
        </w:pBdr>
        <w:ind w:left="851"/>
        <w:contextualSpacing w:val="0"/>
        <w:rPr>
          <w:sz w:val="20"/>
          <w:szCs w:val="20"/>
        </w:rPr>
      </w:pPr>
      <w:r w:rsidRPr="00964C5D">
        <w:rPr>
          <w:sz w:val="20"/>
          <w:szCs w:val="20"/>
        </w:rPr>
        <w:t>Venus – goddess (including info / images of 'Birth of Venus'</w:t>
      </w:r>
    </w:p>
    <w:p w:rsidR="00964C5D" w:rsidRPr="00964C5D" w:rsidRDefault="00964C5D" w:rsidP="00964C5D">
      <w:pPr>
        <w:pStyle w:val="ListParagraph"/>
        <w:pBdr>
          <w:top w:val="single" w:sz="4" w:space="1" w:color="auto"/>
          <w:left w:val="single" w:sz="4" w:space="4" w:color="auto"/>
          <w:bottom w:val="single" w:sz="4" w:space="1" w:color="auto"/>
          <w:right w:val="single" w:sz="4" w:space="4" w:color="auto"/>
        </w:pBdr>
        <w:ind w:left="851"/>
        <w:contextualSpacing w:val="0"/>
        <w:rPr>
          <w:sz w:val="20"/>
          <w:szCs w:val="20"/>
        </w:rPr>
      </w:pP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You navigate through the results and eventually find the image you want.</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Scenario 2 – Linked Data</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You type '</w:t>
      </w:r>
      <w:proofErr w:type="spellStart"/>
      <w:r w:rsidRPr="00964C5D">
        <w:rPr>
          <w:sz w:val="20"/>
          <w:szCs w:val="20"/>
        </w:rPr>
        <w:t>venus</w:t>
      </w:r>
      <w:proofErr w:type="spellEnd"/>
      <w:r w:rsidRPr="00964C5D">
        <w:rPr>
          <w:sz w:val="20"/>
          <w:szCs w:val="20"/>
        </w:rPr>
        <w:t>' into s</w:t>
      </w:r>
      <w:r w:rsidR="00A2444C">
        <w:rPr>
          <w:sz w:val="20"/>
          <w:szCs w:val="20"/>
        </w:rPr>
        <w:t>earch engine and are then asked</w:t>
      </w:r>
      <w:r w:rsidRPr="00964C5D">
        <w:rPr>
          <w:sz w:val="20"/>
          <w:szCs w:val="20"/>
        </w:rPr>
        <w:t xml:space="preserve"> 'do you mean planet, tennis player, mollusc, </w:t>
      </w:r>
      <w:proofErr w:type="gramStart"/>
      <w:r w:rsidRPr="00964C5D">
        <w:rPr>
          <w:sz w:val="20"/>
          <w:szCs w:val="20"/>
        </w:rPr>
        <w:t>goddess</w:t>
      </w:r>
      <w:proofErr w:type="gramEnd"/>
      <w:r w:rsidRPr="00964C5D">
        <w:rPr>
          <w:sz w:val="20"/>
          <w:szCs w:val="20"/>
        </w:rPr>
        <w:t>? (</w:t>
      </w:r>
      <w:proofErr w:type="gramStart"/>
      <w:r w:rsidRPr="00964C5D">
        <w:rPr>
          <w:sz w:val="20"/>
          <w:szCs w:val="20"/>
        </w:rPr>
        <w:t>the</w:t>
      </w:r>
      <w:proofErr w:type="gramEnd"/>
      <w:r w:rsidRPr="00964C5D">
        <w:rPr>
          <w:sz w:val="20"/>
          <w:szCs w:val="20"/>
        </w:rPr>
        <w:t xml:space="preserve"> machine can offer disambiguation of your query because the resources it has indexed have context from their Linked Data)</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You then click 'goddess' and get results about the goddess including the 'birth of Venus' painting (this could be disa</w:t>
      </w:r>
      <w:r w:rsidR="00A2444C">
        <w:rPr>
          <w:sz w:val="20"/>
          <w:szCs w:val="20"/>
        </w:rPr>
        <w:t>mbiguated further e.g. picture)</w:t>
      </w:r>
      <w:r w:rsidRPr="00964C5D">
        <w:rPr>
          <w:sz w:val="20"/>
          <w:szCs w:val="20"/>
        </w:rPr>
        <w:t>.</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 xml:space="preserve">Because to the Linked Data, the machine could automatically generate further links to Botticelli, </w:t>
      </w:r>
      <w:proofErr w:type="spellStart"/>
      <w:r w:rsidRPr="00964C5D">
        <w:rPr>
          <w:sz w:val="20"/>
          <w:szCs w:val="20"/>
        </w:rPr>
        <w:t>Uffizzi</w:t>
      </w:r>
      <w:proofErr w:type="spellEnd"/>
      <w:r w:rsidRPr="00964C5D">
        <w:rPr>
          <w:sz w:val="20"/>
          <w:szCs w:val="20"/>
        </w:rPr>
        <w:t xml:space="preserve"> gallery, Florence, Italy etc based on the relationship information described in the Linked Data.</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See also</w:t>
      </w:r>
    </w:p>
    <w:p w:rsidR="00964C5D" w:rsidRPr="00964C5D" w:rsidRDefault="00E01F93" w:rsidP="00964C5D">
      <w:pPr>
        <w:pBdr>
          <w:top w:val="single" w:sz="4" w:space="1" w:color="auto"/>
          <w:left w:val="single" w:sz="4" w:space="4" w:color="auto"/>
          <w:bottom w:val="single" w:sz="4" w:space="1" w:color="auto"/>
          <w:right w:val="single" w:sz="4" w:space="4" w:color="auto"/>
        </w:pBdr>
        <w:ind w:left="851"/>
        <w:rPr>
          <w:sz w:val="20"/>
          <w:szCs w:val="20"/>
        </w:rPr>
      </w:pPr>
      <w:hyperlink r:id="rId12" w:history="1">
        <w:r w:rsidR="00964C5D" w:rsidRPr="00964C5D">
          <w:rPr>
            <w:rStyle w:val="Hyperlink"/>
            <w:sz w:val="20"/>
            <w:szCs w:val="20"/>
          </w:rPr>
          <w:t>http://danramsden.com/2013/06/11/linked-data-a-beginners-guide/</w:t>
        </w:r>
      </w:hyperlink>
      <w:r w:rsidR="00964C5D" w:rsidRPr="00964C5D">
        <w:rPr>
          <w:sz w:val="20"/>
          <w:szCs w:val="20"/>
        </w:rPr>
        <w:t xml:space="preserve"> </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b/>
          <w:bCs/>
          <w:sz w:val="20"/>
          <w:szCs w:val="20"/>
        </w:rPr>
        <w:t>Real world example of linked data in use by EA</w:t>
      </w:r>
      <w:r w:rsidRPr="00964C5D">
        <w:rPr>
          <w:sz w:val="20"/>
          <w:szCs w:val="20"/>
        </w:rPr>
        <w:t xml:space="preserve"> (mostly to link within their own data)</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 xml:space="preserve">EA Bathing water data </w:t>
      </w:r>
      <w:proofErr w:type="gramStart"/>
      <w:r w:rsidRPr="00964C5D">
        <w:rPr>
          <w:sz w:val="20"/>
          <w:szCs w:val="20"/>
        </w:rPr>
        <w:t>online  -</w:t>
      </w:r>
      <w:proofErr w:type="gramEnd"/>
      <w:r w:rsidRPr="00964C5D">
        <w:rPr>
          <w:sz w:val="20"/>
          <w:szCs w:val="20"/>
        </w:rPr>
        <w:t xml:space="preserve"> </w:t>
      </w:r>
      <w:hyperlink r:id="rId13" w:history="1">
        <w:r w:rsidRPr="00964C5D">
          <w:rPr>
            <w:rStyle w:val="Hyperlink"/>
            <w:sz w:val="20"/>
            <w:szCs w:val="20"/>
          </w:rPr>
          <w:t>http://environment.data.gov.uk/bwq/explorer/index.html</w:t>
        </w:r>
      </w:hyperlink>
      <w:r w:rsidRPr="00964C5D">
        <w:rPr>
          <w:sz w:val="20"/>
          <w:szCs w:val="20"/>
        </w:rPr>
        <w:t xml:space="preserve"> </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 xml:space="preserve">Example detail page for a site </w:t>
      </w:r>
      <w:hyperlink r:id="rId14" w:history="1">
        <w:r w:rsidRPr="00964C5D">
          <w:rPr>
            <w:rStyle w:val="Hyperlink"/>
            <w:sz w:val="20"/>
            <w:szCs w:val="20"/>
          </w:rPr>
          <w:t>http://environment.data.gov.uk/bwq/explorer/info.html?site=ukh1304-09900</w:t>
        </w:r>
      </w:hyperlink>
      <w:r w:rsidRPr="00964C5D">
        <w:rPr>
          <w:sz w:val="20"/>
          <w:szCs w:val="20"/>
        </w:rPr>
        <w:t xml:space="preserve"> </w:t>
      </w:r>
    </w:p>
    <w:p w:rsidR="00964C5D" w:rsidRPr="00964C5D" w:rsidRDefault="00964C5D" w:rsidP="00964C5D">
      <w:pPr>
        <w:pBdr>
          <w:top w:val="single" w:sz="4" w:space="1" w:color="auto"/>
          <w:left w:val="single" w:sz="4" w:space="4" w:color="auto"/>
          <w:bottom w:val="single" w:sz="4" w:space="1" w:color="auto"/>
          <w:right w:val="single" w:sz="4" w:space="4" w:color="auto"/>
        </w:pBdr>
        <w:ind w:left="851"/>
        <w:rPr>
          <w:sz w:val="20"/>
          <w:szCs w:val="20"/>
        </w:rPr>
      </w:pPr>
      <w:r w:rsidRPr="00964C5D">
        <w:rPr>
          <w:sz w:val="20"/>
          <w:szCs w:val="20"/>
        </w:rPr>
        <w:t xml:space="preserve">Example linked page of sampling data for that site </w:t>
      </w:r>
      <w:hyperlink r:id="rId15" w:history="1">
        <w:r w:rsidRPr="00964C5D">
          <w:rPr>
            <w:rStyle w:val="Hyperlink"/>
            <w:sz w:val="20"/>
            <w:szCs w:val="20"/>
          </w:rPr>
          <w:t>http://environment.data.gov.uk/bwq/explorer/sample-data.html?site=ukh1304-09900</w:t>
        </w:r>
      </w:hyperlink>
      <w:r w:rsidRPr="00964C5D">
        <w:rPr>
          <w:sz w:val="20"/>
          <w:szCs w:val="20"/>
        </w:rPr>
        <w:t xml:space="preserve"> </w:t>
      </w:r>
    </w:p>
    <w:p w:rsidR="00964C5D" w:rsidRDefault="00964C5D" w:rsidP="00964C5D">
      <w:pPr>
        <w:pBdr>
          <w:top w:val="single" w:sz="4" w:space="1" w:color="auto"/>
          <w:left w:val="single" w:sz="4" w:space="4" w:color="auto"/>
          <w:bottom w:val="single" w:sz="4" w:space="1" w:color="auto"/>
          <w:right w:val="single" w:sz="4" w:space="4" w:color="auto"/>
        </w:pBdr>
        <w:ind w:left="851"/>
      </w:pPr>
      <w:r w:rsidRPr="00964C5D">
        <w:rPr>
          <w:sz w:val="20"/>
          <w:szCs w:val="20"/>
        </w:rPr>
        <w:t xml:space="preserve">Latest data for that site </w:t>
      </w:r>
      <w:hyperlink r:id="rId16" w:history="1">
        <w:r w:rsidRPr="00964C5D">
          <w:rPr>
            <w:rStyle w:val="Hyperlink"/>
            <w:sz w:val="20"/>
            <w:szCs w:val="20"/>
          </w:rPr>
          <w:t>http://environment.data.gov.uk/doc/bathing-water-quality/in-season/bathing-water/ukh1304-09900/latest.html</w:t>
        </w:r>
      </w:hyperlink>
      <w:r>
        <w:t xml:space="preserve"> </w:t>
      </w:r>
    </w:p>
    <w:p w:rsidR="00AF08B6" w:rsidRDefault="00AF08B6" w:rsidP="005C69CB">
      <w:pPr>
        <w:spacing w:before="120" w:after="120"/>
        <w:ind w:left="896" w:right="454"/>
      </w:pPr>
    </w:p>
    <w:p w:rsidR="00AA54B8" w:rsidRPr="00B472E2" w:rsidRDefault="00F154E3" w:rsidP="00F154E3">
      <w:pPr>
        <w:numPr>
          <w:ilvl w:val="0"/>
          <w:numId w:val="1"/>
        </w:numPr>
        <w:tabs>
          <w:tab w:val="num" w:pos="993"/>
        </w:tabs>
        <w:spacing w:before="120" w:after="120"/>
        <w:ind w:left="896" w:right="454" w:hanging="187"/>
        <w:rPr>
          <w:b/>
        </w:rPr>
      </w:pPr>
      <w:r w:rsidRPr="00B472E2">
        <w:rPr>
          <w:b/>
        </w:rPr>
        <w:t xml:space="preserve">MEDIN </w:t>
      </w:r>
      <w:r w:rsidR="00AA54B8" w:rsidRPr="00B472E2">
        <w:rPr>
          <w:b/>
        </w:rPr>
        <w:t>Sponsors Board Report</w:t>
      </w:r>
      <w:r w:rsidR="00113D13" w:rsidRPr="00B472E2">
        <w:rPr>
          <w:b/>
        </w:rPr>
        <w:t xml:space="preserve"> (</w:t>
      </w:r>
      <w:r w:rsidR="00E97268" w:rsidRPr="00B472E2">
        <w:rPr>
          <w:b/>
        </w:rPr>
        <w:t>DC</w:t>
      </w:r>
      <w:r w:rsidR="00113D13" w:rsidRPr="00B472E2">
        <w:rPr>
          <w:b/>
        </w:rPr>
        <w:t>)</w:t>
      </w:r>
      <w:r w:rsidR="00192877" w:rsidRPr="00B472E2">
        <w:rPr>
          <w:b/>
        </w:rPr>
        <w:t>: Paper P</w:t>
      </w:r>
      <w:r w:rsidR="00670EA3" w:rsidRPr="00B472E2">
        <w:rPr>
          <w:b/>
        </w:rPr>
        <w:t>2</w:t>
      </w:r>
    </w:p>
    <w:p w:rsidR="009D1271" w:rsidRDefault="00865858" w:rsidP="00865858">
      <w:pPr>
        <w:spacing w:before="120" w:after="120"/>
        <w:ind w:left="896" w:right="454"/>
        <w:jc w:val="both"/>
      </w:pPr>
      <w:r>
        <w:t xml:space="preserve">Note that </w:t>
      </w:r>
      <w:r w:rsidRPr="00865858">
        <w:t>Owen Lewis from the EA called into</w:t>
      </w:r>
      <w:r w:rsidR="009D1271" w:rsidRPr="00865858">
        <w:t xml:space="preserve"> </w:t>
      </w:r>
      <w:r w:rsidRPr="00865858">
        <w:t>the Sponsors</w:t>
      </w:r>
      <w:r>
        <w:t xml:space="preserve"> Board but is not listed in the minutes</w:t>
      </w:r>
      <w:r w:rsidR="00E3304F" w:rsidRPr="00865858">
        <w:t>.</w:t>
      </w:r>
    </w:p>
    <w:p w:rsidR="004F2B53" w:rsidRDefault="00DD4187" w:rsidP="00865858">
      <w:pPr>
        <w:spacing w:before="120" w:after="120"/>
        <w:ind w:left="896" w:right="454"/>
        <w:jc w:val="both"/>
      </w:pPr>
      <w:r>
        <w:t xml:space="preserve">An action </w:t>
      </w:r>
      <w:r w:rsidR="00865858">
        <w:t xml:space="preserve">was </w:t>
      </w:r>
      <w:r>
        <w:t xml:space="preserve">placed on all Sponsors </w:t>
      </w:r>
      <w:r w:rsidR="00E3304F">
        <w:t xml:space="preserve">to write data management into all </w:t>
      </w:r>
      <w:r w:rsidR="00865858">
        <w:t xml:space="preserve">of their </w:t>
      </w:r>
      <w:r w:rsidR="00E3304F">
        <w:t>business stra</w:t>
      </w:r>
      <w:r>
        <w:t>teg</w:t>
      </w:r>
      <w:r w:rsidR="004F2B53">
        <w:t>ies.</w:t>
      </w:r>
    </w:p>
    <w:p w:rsidR="00E3304F" w:rsidRPr="00AD49E0" w:rsidRDefault="004F2B53" w:rsidP="00AD49E0">
      <w:pPr>
        <w:spacing w:before="120" w:after="120"/>
        <w:ind w:left="896" w:right="454"/>
        <w:jc w:val="both"/>
        <w:rPr>
          <w:b/>
        </w:rPr>
      </w:pPr>
      <w:r>
        <w:t xml:space="preserve">Sponsors agreed that it would </w:t>
      </w:r>
      <w:r w:rsidRPr="00B67FE3">
        <w:t>be a good time to approach industry bodies and previous sponsors with a view to</w:t>
      </w:r>
      <w:r w:rsidR="00C20531">
        <w:t xml:space="preserve"> widening the sponsorship base.</w:t>
      </w:r>
      <w:r w:rsidR="00AD49E0" w:rsidRPr="00AD49E0">
        <w:t xml:space="preserve"> An action was taken by</w:t>
      </w:r>
      <w:r w:rsidR="00C20531" w:rsidRPr="00AD49E0">
        <w:t xml:space="preserve"> DC</w:t>
      </w:r>
      <w:r w:rsidR="00C20531">
        <w:rPr>
          <w:b/>
        </w:rPr>
        <w:t xml:space="preserve"> </w:t>
      </w:r>
      <w:r w:rsidR="00865858" w:rsidRPr="00C20531">
        <w:t>to</w:t>
      </w:r>
      <w:r w:rsidR="00E3304F" w:rsidRPr="00C20531">
        <w:t xml:space="preserve"> consider </w:t>
      </w:r>
      <w:r w:rsidRPr="00C20531">
        <w:t>how to include more</w:t>
      </w:r>
      <w:r w:rsidR="00742053" w:rsidRPr="00C20531">
        <w:t xml:space="preserve"> indu</w:t>
      </w:r>
      <w:r w:rsidRPr="00C20531">
        <w:t>stry</w:t>
      </w:r>
      <w:r w:rsidR="00E3304F" w:rsidRPr="00C20531">
        <w:t xml:space="preserve"> representation</w:t>
      </w:r>
      <w:r w:rsidRPr="00C20531">
        <w:t xml:space="preserve"> within the MEDIN partnership network</w:t>
      </w:r>
      <w:r w:rsidR="00E3304F" w:rsidRPr="00C20531">
        <w:t>.</w:t>
      </w:r>
    </w:p>
    <w:p w:rsidR="00892685" w:rsidRDefault="00393AA0" w:rsidP="00865858">
      <w:pPr>
        <w:spacing w:before="120" w:after="120"/>
        <w:ind w:left="896" w:right="454"/>
        <w:jc w:val="both"/>
      </w:pPr>
      <w:r>
        <w:t>There was discussion on re-use of data by Sponsor</w:t>
      </w:r>
      <w:r w:rsidR="00865858">
        <w:t>s</w:t>
      </w:r>
      <w:r>
        <w:t xml:space="preserve">. Whereas </w:t>
      </w:r>
      <w:r w:rsidR="008E6753" w:rsidRPr="008E6753">
        <w:t>MEDIN does not have the authority to place a requirement on organi</w:t>
      </w:r>
      <w:r>
        <w:t>sations to carry out a search for</w:t>
      </w:r>
      <w:r w:rsidR="008E6753" w:rsidRPr="008E6753">
        <w:t xml:space="preserve"> existing data prior to c</w:t>
      </w:r>
      <w:r>
        <w:t>ommissioning new collection, it should</w:t>
      </w:r>
      <w:r w:rsidR="008E6753" w:rsidRPr="008E6753">
        <w:t xml:space="preserve"> active</w:t>
      </w:r>
      <w:r>
        <w:t xml:space="preserve">ly encourage </w:t>
      </w:r>
      <w:r w:rsidR="008E6753" w:rsidRPr="008E6753">
        <w:t>age</w:t>
      </w:r>
      <w:r>
        <w:t xml:space="preserve">ncies to do this, and provide </w:t>
      </w:r>
      <w:r w:rsidR="00AD49E0">
        <w:t xml:space="preserve">tools to help. </w:t>
      </w:r>
      <w:r w:rsidRPr="00865858">
        <w:t>An a</w:t>
      </w:r>
      <w:r w:rsidR="008E6753" w:rsidRPr="00865858">
        <w:t>ction</w:t>
      </w:r>
      <w:r w:rsidR="008E6753" w:rsidRPr="008E6753">
        <w:t xml:space="preserve"> </w:t>
      </w:r>
      <w:r>
        <w:t xml:space="preserve">was </w:t>
      </w:r>
      <w:r w:rsidR="008E6753" w:rsidRPr="008E6753">
        <w:t>placed on the Executive Team to discuss this.</w:t>
      </w:r>
      <w:r w:rsidR="008E6753">
        <w:rPr>
          <w:rFonts w:ascii="Gill Sans" w:hAnsi="Gill Sans" w:cs="Gill Sans"/>
        </w:rPr>
        <w:t xml:space="preserve"> </w:t>
      </w:r>
      <w:r>
        <w:t>MC suggested</w:t>
      </w:r>
      <w:r w:rsidR="00E45810">
        <w:t xml:space="preserve"> that if money </w:t>
      </w:r>
      <w:r>
        <w:t xml:space="preserve">is </w:t>
      </w:r>
      <w:r w:rsidR="00AD49E0">
        <w:t>available then organisations</w:t>
      </w:r>
      <w:r w:rsidR="00E45810">
        <w:t xml:space="preserve"> go out and collect </w:t>
      </w:r>
      <w:r w:rsidR="00865858">
        <w:t>dat</w:t>
      </w:r>
      <w:r w:rsidR="00E45810">
        <w:t>a</w:t>
      </w:r>
      <w:r w:rsidR="00865858">
        <w:t xml:space="preserve"> a</w:t>
      </w:r>
      <w:r w:rsidR="00E45810">
        <w:t xml:space="preserve">gain, </w:t>
      </w:r>
      <w:r w:rsidR="00865858">
        <w:t xml:space="preserve">as </w:t>
      </w:r>
      <w:r w:rsidR="00E45810">
        <w:t>then it</w:t>
      </w:r>
      <w:r w:rsidR="00865858">
        <w:t>’</w:t>
      </w:r>
      <w:r w:rsidR="00E45810">
        <w:t xml:space="preserve">s their own </w:t>
      </w:r>
      <w:r w:rsidR="00865858">
        <w:t xml:space="preserve">data </w:t>
      </w:r>
      <w:r w:rsidR="00E45810">
        <w:t xml:space="preserve">and can be trusted. </w:t>
      </w:r>
      <w:r w:rsidR="00865858">
        <w:t>A</w:t>
      </w:r>
      <w:r w:rsidR="00E45810">
        <w:t xml:space="preserve"> change </w:t>
      </w:r>
      <w:r w:rsidR="00865858">
        <w:t>in</w:t>
      </w:r>
      <w:r w:rsidR="00E45810">
        <w:t xml:space="preserve"> mind set</w:t>
      </w:r>
      <w:r w:rsidR="00865858">
        <w:t xml:space="preserve"> is needed</w:t>
      </w:r>
      <w:r w:rsidR="00E45810">
        <w:t xml:space="preserve">. </w:t>
      </w:r>
      <w:r w:rsidR="00865858">
        <w:t>MH suggested that</w:t>
      </w:r>
      <w:r w:rsidR="0082247E">
        <w:t xml:space="preserve"> education</w:t>
      </w:r>
      <w:r w:rsidR="00865858">
        <w:t xml:space="preserve"> is needed in </w:t>
      </w:r>
      <w:r w:rsidR="0082247E">
        <w:t xml:space="preserve">both </w:t>
      </w:r>
      <w:r w:rsidR="00865858">
        <w:t>the re-use of data and its proper archive. CP noted</w:t>
      </w:r>
      <w:r w:rsidR="0082247E">
        <w:t xml:space="preserve"> that un</w:t>
      </w:r>
      <w:r w:rsidR="00906DF4">
        <w:t>iversity outreach is i</w:t>
      </w:r>
      <w:r w:rsidR="00865858">
        <w:t xml:space="preserve">n the </w:t>
      </w:r>
      <w:r w:rsidR="00906DF4">
        <w:t xml:space="preserve">MEDIN </w:t>
      </w:r>
      <w:r w:rsidR="00865858">
        <w:t>Business</w:t>
      </w:r>
      <w:r w:rsidR="00906DF4">
        <w:t xml:space="preserve"> Pla</w:t>
      </w:r>
      <w:r w:rsidR="00AD49E0">
        <w:t>n for 2014-18. It was noted</w:t>
      </w:r>
      <w:r w:rsidR="00906DF4">
        <w:t xml:space="preserve"> that Environme</w:t>
      </w:r>
      <w:r w:rsidR="0082247E">
        <w:t>n</w:t>
      </w:r>
      <w:r w:rsidR="00906DF4">
        <w:t xml:space="preserve">tal Assessments </w:t>
      </w:r>
      <w:r w:rsidR="00AD49E0">
        <w:t>require that existing data has to be sought out</w:t>
      </w:r>
      <w:r w:rsidR="0082247E">
        <w:t xml:space="preserve">. </w:t>
      </w:r>
      <w:r w:rsidR="0082247E" w:rsidRPr="0042424B">
        <w:t xml:space="preserve">MC suggested </w:t>
      </w:r>
      <w:r w:rsidR="00B46769" w:rsidRPr="0042424B">
        <w:t xml:space="preserve">we ask MSCC, </w:t>
      </w:r>
      <w:r w:rsidR="00892685" w:rsidRPr="0042424B">
        <w:t xml:space="preserve">sponsors and partners </w:t>
      </w:r>
      <w:r w:rsidR="00B46769" w:rsidRPr="0042424B">
        <w:t>whether, when commissioning data gathering, if they ask contractors</w:t>
      </w:r>
      <w:r w:rsidR="00892685" w:rsidRPr="0042424B">
        <w:t xml:space="preserve"> to look at what </w:t>
      </w:r>
      <w:r w:rsidR="00B46769" w:rsidRPr="0042424B">
        <w:t xml:space="preserve">data </w:t>
      </w:r>
      <w:r w:rsidR="00892685" w:rsidRPr="0042424B">
        <w:t xml:space="preserve">is </w:t>
      </w:r>
      <w:r w:rsidR="00B46769" w:rsidRPr="0042424B">
        <w:t xml:space="preserve">already </w:t>
      </w:r>
      <w:r w:rsidR="00892685" w:rsidRPr="0042424B">
        <w:t>available</w:t>
      </w:r>
      <w:r w:rsidR="00B46769" w:rsidRPr="0042424B">
        <w:t>.</w:t>
      </w:r>
      <w:r w:rsidR="00892685" w:rsidRPr="0042424B">
        <w:t xml:space="preserve"> DCOTT said that </w:t>
      </w:r>
      <w:r w:rsidR="0042424B" w:rsidRPr="0042424B">
        <w:t xml:space="preserve">this </w:t>
      </w:r>
      <w:r w:rsidR="00892685" w:rsidRPr="0042424B">
        <w:t>will be done w</w:t>
      </w:r>
      <w:r w:rsidR="000B508B" w:rsidRPr="0042424B">
        <w:t xml:space="preserve">hen we send out document </w:t>
      </w:r>
      <w:r w:rsidR="0042424B" w:rsidRPr="0042424B">
        <w:rPr>
          <w:bCs/>
          <w:color w:val="000000"/>
        </w:rPr>
        <w:t>‘Easy guide on how to find data of different types’</w:t>
      </w:r>
      <w:r w:rsidR="000B508B" w:rsidRPr="0042424B">
        <w:t>.</w:t>
      </w:r>
    </w:p>
    <w:p w:rsidR="00892685" w:rsidRPr="00652E8C" w:rsidRDefault="00623EE2" w:rsidP="00865858">
      <w:pPr>
        <w:spacing w:before="120" w:after="120"/>
        <w:ind w:left="896" w:right="454"/>
        <w:jc w:val="both"/>
        <w:rPr>
          <w:b/>
        </w:rPr>
      </w:pPr>
      <w:r>
        <w:rPr>
          <w:b/>
        </w:rPr>
        <w:t xml:space="preserve">8.9 </w:t>
      </w:r>
      <w:r w:rsidR="00940FD2" w:rsidRPr="00652E8C">
        <w:rPr>
          <w:b/>
        </w:rPr>
        <w:t>ACTION on GE to</w:t>
      </w:r>
      <w:r w:rsidR="00892685" w:rsidRPr="00652E8C">
        <w:rPr>
          <w:b/>
        </w:rPr>
        <w:t xml:space="preserve"> change ‘</w:t>
      </w:r>
      <w:r w:rsidR="00940FD2" w:rsidRPr="00652E8C">
        <w:rPr>
          <w:b/>
        </w:rPr>
        <w:t xml:space="preserve">submit a </w:t>
      </w:r>
      <w:r w:rsidR="00892685" w:rsidRPr="00652E8C">
        <w:rPr>
          <w:b/>
        </w:rPr>
        <w:t>comment’</w:t>
      </w:r>
      <w:r w:rsidR="00940FD2" w:rsidRPr="00652E8C">
        <w:rPr>
          <w:b/>
        </w:rPr>
        <w:t xml:space="preserve"> facility</w:t>
      </w:r>
      <w:r w:rsidR="00892685" w:rsidRPr="00652E8C">
        <w:rPr>
          <w:b/>
        </w:rPr>
        <w:t xml:space="preserve"> on the portal to </w:t>
      </w:r>
      <w:r w:rsidR="00652E8C" w:rsidRPr="00652E8C">
        <w:rPr>
          <w:b/>
        </w:rPr>
        <w:t>a more engaging</w:t>
      </w:r>
      <w:r w:rsidR="00940FD2" w:rsidRPr="00652E8C">
        <w:rPr>
          <w:b/>
        </w:rPr>
        <w:t xml:space="preserve"> ‘</w:t>
      </w:r>
      <w:r w:rsidR="00652E8C">
        <w:rPr>
          <w:b/>
        </w:rPr>
        <w:t>n</w:t>
      </w:r>
      <w:r w:rsidR="00652E8C" w:rsidRPr="00652E8C">
        <w:rPr>
          <w:b/>
        </w:rPr>
        <w:t>eed some he</w:t>
      </w:r>
      <w:r w:rsidR="00652E8C">
        <w:rPr>
          <w:b/>
        </w:rPr>
        <w:t xml:space="preserve">lp? </w:t>
      </w:r>
      <w:proofErr w:type="gramStart"/>
      <w:r w:rsidR="00652E8C">
        <w:rPr>
          <w:b/>
        </w:rPr>
        <w:t>c</w:t>
      </w:r>
      <w:r w:rsidR="00652E8C" w:rsidRPr="00652E8C">
        <w:rPr>
          <w:b/>
        </w:rPr>
        <w:t>an’t</w:t>
      </w:r>
      <w:proofErr w:type="gramEnd"/>
      <w:r w:rsidR="00652E8C" w:rsidRPr="00652E8C">
        <w:rPr>
          <w:b/>
        </w:rPr>
        <w:t xml:space="preserve"> find what you are looking for?</w:t>
      </w:r>
      <w:r w:rsidR="00652E8C">
        <w:rPr>
          <w:b/>
        </w:rPr>
        <w:t xml:space="preserve"> </w:t>
      </w:r>
      <w:proofErr w:type="gramStart"/>
      <w:r w:rsidR="00652E8C">
        <w:rPr>
          <w:b/>
        </w:rPr>
        <w:t>w</w:t>
      </w:r>
      <w:r w:rsidR="00652E8C" w:rsidRPr="00652E8C">
        <w:rPr>
          <w:b/>
        </w:rPr>
        <w:t>ant</w:t>
      </w:r>
      <w:proofErr w:type="gramEnd"/>
      <w:r w:rsidR="00652E8C" w:rsidRPr="00652E8C">
        <w:rPr>
          <w:b/>
        </w:rPr>
        <w:t xml:space="preserve"> to leave feedback?</w:t>
      </w:r>
      <w:r w:rsidR="00940FD2" w:rsidRPr="00652E8C">
        <w:rPr>
          <w:b/>
        </w:rPr>
        <w:t>’</w:t>
      </w:r>
      <w:r w:rsidR="00652E8C" w:rsidRPr="00652E8C">
        <w:rPr>
          <w:b/>
        </w:rPr>
        <w:t>.</w:t>
      </w:r>
    </w:p>
    <w:p w:rsidR="005939EF" w:rsidRPr="00652E8C" w:rsidRDefault="00623EE2" w:rsidP="00865858">
      <w:pPr>
        <w:spacing w:before="120" w:after="120"/>
        <w:ind w:left="896" w:right="454"/>
        <w:jc w:val="both"/>
        <w:rPr>
          <w:b/>
        </w:rPr>
      </w:pPr>
      <w:r>
        <w:rPr>
          <w:b/>
        </w:rPr>
        <w:t xml:space="preserve">8.10 </w:t>
      </w:r>
      <w:r w:rsidR="00652E8C" w:rsidRPr="00652E8C">
        <w:rPr>
          <w:b/>
        </w:rPr>
        <w:t xml:space="preserve">ACTION on core team to advertise in Marine Data News </w:t>
      </w:r>
      <w:r w:rsidR="00652E8C" w:rsidRPr="0042424B">
        <w:rPr>
          <w:b/>
        </w:rPr>
        <w:t xml:space="preserve">the </w:t>
      </w:r>
      <w:r w:rsidR="0042424B" w:rsidRPr="0042424B">
        <w:rPr>
          <w:b/>
          <w:bCs/>
          <w:color w:val="000000"/>
        </w:rPr>
        <w:t>‘Easy guide on how to find data of different types’</w:t>
      </w:r>
      <w:r w:rsidR="00FD0B42">
        <w:rPr>
          <w:b/>
          <w:bCs/>
          <w:color w:val="000000"/>
        </w:rPr>
        <w:t xml:space="preserve"> </w:t>
      </w:r>
      <w:r w:rsidR="005939EF" w:rsidRPr="00652E8C">
        <w:rPr>
          <w:b/>
        </w:rPr>
        <w:t>pdf</w:t>
      </w:r>
      <w:r w:rsidR="00652E8C">
        <w:rPr>
          <w:b/>
        </w:rPr>
        <w:t xml:space="preserve"> on the MEDIN website</w:t>
      </w:r>
      <w:r w:rsidR="0042424B">
        <w:rPr>
          <w:b/>
        </w:rPr>
        <w:t>.</w:t>
      </w:r>
    </w:p>
    <w:p w:rsidR="008C01C0" w:rsidRDefault="008C01C0" w:rsidP="00865858">
      <w:pPr>
        <w:spacing w:before="120" w:after="120"/>
        <w:ind w:left="896" w:right="454"/>
        <w:jc w:val="both"/>
      </w:pPr>
      <w:r w:rsidRPr="008C01C0">
        <w:lastRenderedPageBreak/>
        <w:t>An action was placed on the Core Team to</w:t>
      </w:r>
      <w:r>
        <w:t xml:space="preserve"> produce use</w:t>
      </w:r>
      <w:r w:rsidRPr="008C01C0">
        <w:t xml:space="preserve"> cases, which show the added value of MEDIN and consider a generic conference/workshop</w:t>
      </w:r>
      <w:r>
        <w:rPr>
          <w:rFonts w:ascii="Gill Sans" w:hAnsi="Gill Sans" w:cs="Gill Sans"/>
          <w:sz w:val="20"/>
        </w:rPr>
        <w:t xml:space="preserve">. </w:t>
      </w:r>
    </w:p>
    <w:p w:rsidR="008711B7" w:rsidRDefault="003604D1" w:rsidP="00865858">
      <w:pPr>
        <w:spacing w:before="120" w:after="120"/>
        <w:ind w:left="896" w:right="454"/>
        <w:jc w:val="both"/>
      </w:pPr>
      <w:r>
        <w:t>Most sponsors anticipated that they would be able to maintain the same level of MEDIN sponsorship</w:t>
      </w:r>
      <w:r w:rsidR="008711B7">
        <w:t xml:space="preserve">. </w:t>
      </w:r>
      <w:r>
        <w:t xml:space="preserve">The </w:t>
      </w:r>
      <w:r w:rsidR="008711B7">
        <w:t xml:space="preserve">EA were not able to </w:t>
      </w:r>
      <w:r w:rsidR="00305861">
        <w:t xml:space="preserve">sponsor </w:t>
      </w:r>
      <w:r>
        <w:t xml:space="preserve">MEDIN but realised its </w:t>
      </w:r>
      <w:r w:rsidR="008711B7">
        <w:t xml:space="preserve">importance and wished to </w:t>
      </w:r>
      <w:r w:rsidR="008C01C0">
        <w:t>rema</w:t>
      </w:r>
      <w:r>
        <w:t>in</w:t>
      </w:r>
      <w:r w:rsidR="00305861">
        <w:t xml:space="preserve"> involved</w:t>
      </w:r>
      <w:r>
        <w:t>.</w:t>
      </w:r>
    </w:p>
    <w:p w:rsidR="008711B7" w:rsidRDefault="008711B7" w:rsidP="00865858">
      <w:pPr>
        <w:spacing w:before="120" w:after="120"/>
        <w:ind w:left="896" w:right="454"/>
        <w:jc w:val="both"/>
      </w:pPr>
      <w:r>
        <w:t xml:space="preserve">June </w:t>
      </w:r>
      <w:r w:rsidR="003604D1">
        <w:t xml:space="preserve">2014 </w:t>
      </w:r>
      <w:r>
        <w:t xml:space="preserve">for </w:t>
      </w:r>
      <w:r w:rsidR="003604D1">
        <w:t>the next Sponsors B</w:t>
      </w:r>
      <w:r>
        <w:t>oard meeting</w:t>
      </w:r>
      <w:r w:rsidR="003604D1">
        <w:t xml:space="preserve"> with date to be decided.</w:t>
      </w:r>
    </w:p>
    <w:p w:rsidR="00AA54B8" w:rsidRPr="00B472E2" w:rsidRDefault="00AA54B8" w:rsidP="00F154E3">
      <w:pPr>
        <w:numPr>
          <w:ilvl w:val="0"/>
          <w:numId w:val="1"/>
        </w:numPr>
        <w:tabs>
          <w:tab w:val="num" w:pos="993"/>
        </w:tabs>
        <w:spacing w:before="120" w:after="120"/>
        <w:ind w:left="896" w:right="454" w:hanging="187"/>
        <w:rPr>
          <w:b/>
        </w:rPr>
      </w:pPr>
      <w:r w:rsidRPr="00B472E2">
        <w:rPr>
          <w:b/>
        </w:rPr>
        <w:t>MEDIN Partners Meeting Report</w:t>
      </w:r>
      <w:r w:rsidR="00113D13" w:rsidRPr="00B472E2">
        <w:rPr>
          <w:b/>
        </w:rPr>
        <w:t xml:space="preserve"> (CP)</w:t>
      </w:r>
    </w:p>
    <w:p w:rsidR="00562E99" w:rsidRDefault="00562E99" w:rsidP="000B508B">
      <w:pPr>
        <w:spacing w:before="120" w:after="120"/>
        <w:ind w:left="896" w:right="454"/>
        <w:jc w:val="both"/>
      </w:pPr>
      <w:r>
        <w:t xml:space="preserve">The users and providers </w:t>
      </w:r>
      <w:r w:rsidR="00D502E0">
        <w:t>that attended the Partners Meeting did not feel that they were in fact users and providers of data and metadata. This would suggest that their</w:t>
      </w:r>
      <w:r>
        <w:t xml:space="preserve"> main intera</w:t>
      </w:r>
      <w:r w:rsidR="00D502E0">
        <w:t>c</w:t>
      </w:r>
      <w:r>
        <w:t>tion with MEDIN</w:t>
      </w:r>
      <w:r w:rsidR="003B0B83">
        <w:t xml:space="preserve"> had</w:t>
      </w:r>
      <w:r w:rsidR="000B508B">
        <w:t xml:space="preserve"> been to do with</w:t>
      </w:r>
      <w:r>
        <w:t xml:space="preserve"> metadata creation.</w:t>
      </w:r>
    </w:p>
    <w:p w:rsidR="002A2DCD" w:rsidRDefault="000B508B" w:rsidP="00562E99">
      <w:pPr>
        <w:spacing w:before="120" w:after="120"/>
        <w:ind w:left="896" w:right="454"/>
      </w:pPr>
      <w:r>
        <w:t>RM</w:t>
      </w:r>
      <w:r w:rsidR="002A2DCD">
        <w:t xml:space="preserve"> suggest</w:t>
      </w:r>
      <w:r w:rsidR="00046240">
        <w:t>e</w:t>
      </w:r>
      <w:r w:rsidR="002A2DCD">
        <w:t xml:space="preserve">d sending </w:t>
      </w:r>
      <w:r>
        <w:t xml:space="preserve">a </w:t>
      </w:r>
      <w:r w:rsidR="002A2DCD">
        <w:t>questionnaire to attendees before the next partners meeting</w:t>
      </w:r>
      <w:r>
        <w:t>.</w:t>
      </w:r>
    </w:p>
    <w:p w:rsidR="00046240" w:rsidRDefault="000B508B" w:rsidP="000B508B">
      <w:pPr>
        <w:spacing w:before="120" w:after="120"/>
        <w:ind w:left="851" w:right="454"/>
      </w:pPr>
      <w:r>
        <w:t>UW noted</w:t>
      </w:r>
      <w:r w:rsidR="00046240">
        <w:t xml:space="preserve"> that partners who were users in his break out group had not used the portal</w:t>
      </w:r>
      <w:r>
        <w:t xml:space="preserve">. Further he suggested </w:t>
      </w:r>
      <w:r w:rsidR="00046240">
        <w:t xml:space="preserve">that the word </w:t>
      </w:r>
      <w:r>
        <w:t>‘</w:t>
      </w:r>
      <w:r w:rsidR="00046240">
        <w:t>partner</w:t>
      </w:r>
      <w:r>
        <w:t xml:space="preserve">’ may be off putting to some people and so </w:t>
      </w:r>
      <w:r w:rsidR="00046240">
        <w:t xml:space="preserve">in future </w:t>
      </w:r>
      <w:r>
        <w:t xml:space="preserve">the meeting should be called an </w:t>
      </w:r>
      <w:r w:rsidR="00046240">
        <w:t xml:space="preserve"> ‘open</w:t>
      </w:r>
      <w:r>
        <w:t xml:space="preserve"> meeting</w:t>
      </w:r>
      <w:r w:rsidR="00046240">
        <w:t xml:space="preserve">’ </w:t>
      </w:r>
      <w:r>
        <w:t xml:space="preserve">without ‘partner’ </w:t>
      </w:r>
      <w:r w:rsidR="00046240">
        <w:t>in the title.</w:t>
      </w:r>
    </w:p>
    <w:p w:rsidR="00D7251B" w:rsidRPr="00B472E2" w:rsidRDefault="00D7251B" w:rsidP="00F154E3">
      <w:pPr>
        <w:numPr>
          <w:ilvl w:val="0"/>
          <w:numId w:val="1"/>
        </w:numPr>
        <w:tabs>
          <w:tab w:val="num" w:pos="993"/>
        </w:tabs>
        <w:spacing w:before="120" w:after="120"/>
        <w:ind w:left="896" w:right="454" w:hanging="187"/>
        <w:rPr>
          <w:b/>
        </w:rPr>
      </w:pPr>
      <w:r w:rsidRPr="00B472E2">
        <w:rPr>
          <w:b/>
        </w:rPr>
        <w:t>Interim Financial Report</w:t>
      </w:r>
      <w:r w:rsidR="00113D13" w:rsidRPr="00B472E2">
        <w:rPr>
          <w:b/>
        </w:rPr>
        <w:t xml:space="preserve"> (DC)</w:t>
      </w:r>
      <w:r w:rsidR="00670EA3" w:rsidRPr="00B472E2">
        <w:rPr>
          <w:b/>
        </w:rPr>
        <w:t>: Paper P3</w:t>
      </w:r>
    </w:p>
    <w:p w:rsidR="000C1B66" w:rsidRDefault="00DE34D6" w:rsidP="000C1B66">
      <w:pPr>
        <w:spacing w:before="120" w:after="120"/>
        <w:ind w:left="896" w:right="454"/>
        <w:jc w:val="both"/>
      </w:pPr>
      <w:r>
        <w:t xml:space="preserve">Overall </w:t>
      </w:r>
      <w:r w:rsidR="000C1B66">
        <w:t>there is a projected under s</w:t>
      </w:r>
      <w:r w:rsidR="00696556">
        <w:t xml:space="preserve">pend of £19 </w:t>
      </w:r>
      <w:r>
        <w:t xml:space="preserve">K </w:t>
      </w:r>
      <w:r w:rsidR="000C1B66">
        <w:t>for this FY</w:t>
      </w:r>
      <w:r w:rsidR="00C60774">
        <w:t>.</w:t>
      </w:r>
      <w:r w:rsidR="00617A0E">
        <w:t xml:space="preserve"> RM</w:t>
      </w:r>
      <w:r w:rsidR="000C1B66">
        <w:t xml:space="preserve"> asked whether, like Defra, there is a post</w:t>
      </w:r>
      <w:r w:rsidR="00617A0E">
        <w:t xml:space="preserve"> contract evaluation at th</w:t>
      </w:r>
      <w:r w:rsidR="000C1B66">
        <w:t>e end of any MEDIN let contracts. DC reported that MEDIN follow NERC procedure here.</w:t>
      </w:r>
    </w:p>
    <w:p w:rsidR="000C1B66" w:rsidRPr="000C1B66" w:rsidRDefault="00623EE2" w:rsidP="000C1B66">
      <w:pPr>
        <w:spacing w:before="120" w:after="120"/>
        <w:ind w:left="896" w:right="454"/>
        <w:jc w:val="both"/>
        <w:rPr>
          <w:b/>
        </w:rPr>
      </w:pPr>
      <w:r>
        <w:rPr>
          <w:b/>
        </w:rPr>
        <w:t xml:space="preserve">8.11 </w:t>
      </w:r>
      <w:r w:rsidR="000C1B66" w:rsidRPr="000C1B66">
        <w:rPr>
          <w:b/>
        </w:rPr>
        <w:t>ACTION on DC to investigate a NERC post contract evaluation document</w:t>
      </w:r>
      <w:r w:rsidR="00A5440F">
        <w:rPr>
          <w:b/>
        </w:rPr>
        <w:t>.</w:t>
      </w:r>
    </w:p>
    <w:p w:rsidR="00B039F5" w:rsidRDefault="000C1B66" w:rsidP="000C1B66">
      <w:pPr>
        <w:spacing w:before="120" w:after="120"/>
        <w:ind w:left="896" w:right="454"/>
        <w:jc w:val="both"/>
      </w:pPr>
      <w:r>
        <w:t>There has been a s</w:t>
      </w:r>
      <w:r w:rsidR="00BC28E4">
        <w:t>taff over</w:t>
      </w:r>
      <w:r w:rsidR="00563080">
        <w:t xml:space="preserve"> </w:t>
      </w:r>
      <w:r w:rsidR="00BC28E4">
        <w:t xml:space="preserve">spend for </w:t>
      </w:r>
      <w:r>
        <w:t>the S</w:t>
      </w:r>
      <w:r w:rsidR="00BC28E4">
        <w:t xml:space="preserve">tandards </w:t>
      </w:r>
      <w:r>
        <w:t xml:space="preserve">work stream </w:t>
      </w:r>
      <w:r w:rsidR="00BC28E4">
        <w:t xml:space="preserve">as </w:t>
      </w:r>
      <w:r>
        <w:t xml:space="preserve">a </w:t>
      </w:r>
      <w:r w:rsidR="00BC28E4">
        <w:t xml:space="preserve">lot </w:t>
      </w:r>
      <w:r>
        <w:t xml:space="preserve">of </w:t>
      </w:r>
      <w:r w:rsidR="00BC28E4">
        <w:t xml:space="preserve">effort </w:t>
      </w:r>
      <w:r>
        <w:t xml:space="preserve">has been put </w:t>
      </w:r>
      <w:r w:rsidR="00BC28E4">
        <w:t>into workshops</w:t>
      </w:r>
      <w:r w:rsidR="002C22A9">
        <w:t xml:space="preserve">. </w:t>
      </w:r>
      <w:r>
        <w:t>There has been an</w:t>
      </w:r>
      <w:r w:rsidR="002C22A9">
        <w:t xml:space="preserve"> over</w:t>
      </w:r>
      <w:r>
        <w:t xml:space="preserve"> </w:t>
      </w:r>
      <w:r w:rsidR="002C22A9">
        <w:t xml:space="preserve">spend on </w:t>
      </w:r>
      <w:r>
        <w:t>work stream 3 contracts and a</w:t>
      </w:r>
      <w:r w:rsidR="00563080">
        <w:t>n</w:t>
      </w:r>
      <w:r w:rsidR="002C22A9">
        <w:t xml:space="preserve"> </w:t>
      </w:r>
      <w:r w:rsidR="00563080">
        <w:t xml:space="preserve">overall </w:t>
      </w:r>
      <w:r w:rsidR="002C22A9">
        <w:t>under</w:t>
      </w:r>
      <w:r w:rsidR="00563080">
        <w:t xml:space="preserve"> </w:t>
      </w:r>
      <w:r w:rsidR="002C22A9">
        <w:t xml:space="preserve">spend </w:t>
      </w:r>
      <w:r>
        <w:t>in work stream 4 as L</w:t>
      </w:r>
      <w:r w:rsidR="002C22A9">
        <w:t xml:space="preserve">R </w:t>
      </w:r>
      <w:r>
        <w:t xml:space="preserve">has </w:t>
      </w:r>
      <w:r w:rsidR="002C22A9">
        <w:t>take</w:t>
      </w:r>
      <w:r>
        <w:t>n</w:t>
      </w:r>
      <w:r w:rsidR="002C22A9">
        <w:t xml:space="preserve"> on Juan</w:t>
      </w:r>
      <w:r>
        <w:t>’</w:t>
      </w:r>
      <w:r w:rsidR="002C22A9">
        <w:t>s role</w:t>
      </w:r>
      <w:r>
        <w:t xml:space="preserve"> as Director of BODC</w:t>
      </w:r>
      <w:r w:rsidR="002C22A9">
        <w:t>.</w:t>
      </w:r>
      <w:r w:rsidR="00E05DDC">
        <w:t xml:space="preserve"> </w:t>
      </w:r>
      <w:r w:rsidR="00563080">
        <w:t xml:space="preserve">For work stream </w:t>
      </w:r>
      <w:r w:rsidR="00E05DDC">
        <w:t>5</w:t>
      </w:r>
      <w:r w:rsidR="00563080">
        <w:t>, there has been</w:t>
      </w:r>
      <w:r w:rsidR="00E05DDC">
        <w:t xml:space="preserve"> </w:t>
      </w:r>
      <w:r w:rsidR="00563080">
        <w:t xml:space="preserve">an </w:t>
      </w:r>
      <w:r w:rsidR="00E05DDC">
        <w:t>under</w:t>
      </w:r>
      <w:r w:rsidR="00563080">
        <w:t xml:space="preserve"> </w:t>
      </w:r>
      <w:r w:rsidR="00E05DDC">
        <w:t>spend of 10K</w:t>
      </w:r>
      <w:r w:rsidR="00563080">
        <w:t xml:space="preserve">. </w:t>
      </w:r>
    </w:p>
    <w:p w:rsidR="0019045B" w:rsidRDefault="00623EE2" w:rsidP="000C1B66">
      <w:pPr>
        <w:spacing w:before="120" w:after="120"/>
        <w:ind w:left="896" w:right="454"/>
        <w:jc w:val="both"/>
      </w:pPr>
      <w:r>
        <w:rPr>
          <w:b/>
        </w:rPr>
        <w:t xml:space="preserve">8.12 </w:t>
      </w:r>
      <w:r w:rsidR="00563080" w:rsidRPr="00563080">
        <w:rPr>
          <w:b/>
        </w:rPr>
        <w:t xml:space="preserve">ACTION on DC </w:t>
      </w:r>
      <w:r w:rsidR="0019045B" w:rsidRPr="00563080">
        <w:rPr>
          <w:b/>
        </w:rPr>
        <w:t>to summaries who represents MEDIN at t</w:t>
      </w:r>
      <w:r w:rsidR="00563080" w:rsidRPr="00563080">
        <w:rPr>
          <w:b/>
        </w:rPr>
        <w:t>he different evidence groups for</w:t>
      </w:r>
      <w:r w:rsidR="0019045B" w:rsidRPr="00563080">
        <w:rPr>
          <w:b/>
        </w:rPr>
        <w:t xml:space="preserve"> the Exec</w:t>
      </w:r>
      <w:r w:rsidR="00563080" w:rsidRPr="00563080">
        <w:rPr>
          <w:b/>
        </w:rPr>
        <w:t>utive Team</w:t>
      </w:r>
      <w:r w:rsidR="0019045B">
        <w:t>.</w:t>
      </w:r>
    </w:p>
    <w:p w:rsidR="00AB2397" w:rsidRPr="00FA4311" w:rsidRDefault="00623EE2" w:rsidP="000C1B66">
      <w:pPr>
        <w:spacing w:before="120" w:after="120"/>
        <w:ind w:left="896" w:right="454"/>
        <w:jc w:val="both"/>
        <w:rPr>
          <w:b/>
        </w:rPr>
      </w:pPr>
      <w:r>
        <w:rPr>
          <w:b/>
        </w:rPr>
        <w:t xml:space="preserve">8.13 </w:t>
      </w:r>
      <w:r w:rsidR="00A5440F">
        <w:rPr>
          <w:b/>
        </w:rPr>
        <w:t xml:space="preserve">ACTION on DC </w:t>
      </w:r>
      <w:r w:rsidR="00FA4311" w:rsidRPr="00FA4311">
        <w:rPr>
          <w:b/>
        </w:rPr>
        <w:t xml:space="preserve">to amend </w:t>
      </w:r>
      <w:r w:rsidR="00A5440F">
        <w:rPr>
          <w:b/>
        </w:rPr>
        <w:t>the numbers</w:t>
      </w:r>
      <w:r w:rsidR="00DD4AA8">
        <w:rPr>
          <w:b/>
        </w:rPr>
        <w:t xml:space="preserve"> on page 10 of </w:t>
      </w:r>
      <w:r w:rsidR="00FA4311" w:rsidRPr="00FA4311">
        <w:rPr>
          <w:b/>
        </w:rPr>
        <w:t>the Financial Report</w:t>
      </w:r>
      <w:r w:rsidR="00AB2397" w:rsidRPr="00FA4311">
        <w:rPr>
          <w:b/>
        </w:rPr>
        <w:t xml:space="preserve">. </w:t>
      </w:r>
    </w:p>
    <w:p w:rsidR="00A7015C" w:rsidRDefault="00696556" w:rsidP="000C1B66">
      <w:pPr>
        <w:spacing w:before="120" w:after="120"/>
        <w:ind w:left="896" w:right="454"/>
        <w:jc w:val="both"/>
      </w:pPr>
      <w:r>
        <w:t>The core team have made the following suggestions for small projects to utilise the remaining 19K; archiving marine conserv</w:t>
      </w:r>
      <w:r w:rsidR="008E5FA6">
        <w:t xml:space="preserve">ation zones data </w:t>
      </w:r>
      <w:r w:rsidR="00FF72D3">
        <w:t>with Cefas; getting UKDMOS records in</w:t>
      </w:r>
      <w:r w:rsidR="008E5FA6">
        <w:t xml:space="preserve">to </w:t>
      </w:r>
      <w:r w:rsidR="00A7015C">
        <w:t>the</w:t>
      </w:r>
      <w:r w:rsidR="00FF72D3">
        <w:t xml:space="preserve"> MEDIN </w:t>
      </w:r>
      <w:r w:rsidR="00096CB0">
        <w:t>portal; updating URLS in the portal for project reference data layers</w:t>
      </w:r>
      <w:r w:rsidR="008E5FA6">
        <w:t xml:space="preserve"> in portal</w:t>
      </w:r>
      <w:r w:rsidR="00A7015C">
        <w:t xml:space="preserve"> and reviewing the underwater noise data guideline document</w:t>
      </w:r>
      <w:r w:rsidR="007D3E98">
        <w:t>.</w:t>
      </w:r>
    </w:p>
    <w:p w:rsidR="00AB2397" w:rsidRPr="00A7015C" w:rsidRDefault="00623EE2" w:rsidP="000C1B66">
      <w:pPr>
        <w:spacing w:before="120" w:after="120"/>
        <w:ind w:left="896" w:right="454"/>
        <w:jc w:val="both"/>
        <w:rPr>
          <w:b/>
        </w:rPr>
      </w:pPr>
      <w:r>
        <w:rPr>
          <w:b/>
        </w:rPr>
        <w:t xml:space="preserve">8.14 </w:t>
      </w:r>
      <w:r w:rsidR="00A7015C" w:rsidRPr="00A7015C">
        <w:rPr>
          <w:b/>
        </w:rPr>
        <w:t>ACTION on the Exec</w:t>
      </w:r>
      <w:r w:rsidR="00A7015C">
        <w:rPr>
          <w:b/>
        </w:rPr>
        <w:t>uti</w:t>
      </w:r>
      <w:r w:rsidR="00A7015C" w:rsidRPr="00A7015C">
        <w:rPr>
          <w:b/>
        </w:rPr>
        <w:t xml:space="preserve">ve Team to </w:t>
      </w:r>
      <w:r w:rsidR="00A7015C">
        <w:rPr>
          <w:b/>
        </w:rPr>
        <w:t>consider small project</w:t>
      </w:r>
      <w:r w:rsidR="00457049">
        <w:rPr>
          <w:b/>
        </w:rPr>
        <w:t>s</w:t>
      </w:r>
      <w:r w:rsidR="00A7015C">
        <w:rPr>
          <w:b/>
        </w:rPr>
        <w:t xml:space="preserve"> to spend the 19K</w:t>
      </w:r>
      <w:r w:rsidR="00457049">
        <w:rPr>
          <w:b/>
        </w:rPr>
        <w:t xml:space="preserve"> end of year under spend </w:t>
      </w:r>
      <w:r w:rsidR="00A7015C">
        <w:rPr>
          <w:b/>
        </w:rPr>
        <w:t>and come back to DC within two weeks</w:t>
      </w:r>
      <w:r w:rsidR="00A7015C" w:rsidRPr="00A7015C">
        <w:rPr>
          <w:b/>
        </w:rPr>
        <w:t>.</w:t>
      </w:r>
    </w:p>
    <w:p w:rsidR="00C07007" w:rsidRPr="00B472E2" w:rsidRDefault="00C07007" w:rsidP="00F154E3">
      <w:pPr>
        <w:numPr>
          <w:ilvl w:val="0"/>
          <w:numId w:val="1"/>
        </w:numPr>
        <w:tabs>
          <w:tab w:val="num" w:pos="993"/>
        </w:tabs>
        <w:spacing w:before="120" w:after="120"/>
        <w:ind w:left="896" w:right="454" w:hanging="187"/>
        <w:rPr>
          <w:b/>
        </w:rPr>
      </w:pPr>
      <w:r w:rsidRPr="00B472E2">
        <w:rPr>
          <w:b/>
        </w:rPr>
        <w:t>Products and Services (MO)</w:t>
      </w:r>
      <w:r w:rsidR="00670EA3" w:rsidRPr="00B472E2">
        <w:rPr>
          <w:b/>
        </w:rPr>
        <w:t>: Paper P4</w:t>
      </w:r>
    </w:p>
    <w:p w:rsidR="006111CD" w:rsidRDefault="006111CD" w:rsidP="0043374D">
      <w:pPr>
        <w:spacing w:before="120" w:after="120"/>
        <w:ind w:left="896" w:right="454"/>
        <w:jc w:val="both"/>
      </w:pPr>
      <w:r>
        <w:t>This p</w:t>
      </w:r>
      <w:r w:rsidR="0043374D">
        <w:t xml:space="preserve">aper has comments from UKHO, the </w:t>
      </w:r>
      <w:r>
        <w:t>MMO and M</w:t>
      </w:r>
      <w:r w:rsidR="007E31FE">
        <w:t xml:space="preserve">arine Scotland and is written by Mike Osborne </w:t>
      </w:r>
      <w:r w:rsidR="004020AE">
        <w:t>in response to the MEDIN</w:t>
      </w:r>
      <w:r w:rsidR="007E31FE">
        <w:t xml:space="preserve"> review</w:t>
      </w:r>
      <w:r>
        <w:t xml:space="preserve">. </w:t>
      </w:r>
      <w:r w:rsidR="0043374D">
        <w:t>It is intended as an options paper</w:t>
      </w:r>
      <w:r>
        <w:t xml:space="preserve"> for MEDIN. </w:t>
      </w:r>
      <w:r w:rsidR="00056B24">
        <w:t xml:space="preserve">UW </w:t>
      </w:r>
      <w:r w:rsidR="0043374D">
        <w:t xml:space="preserve">noted that the </w:t>
      </w:r>
      <w:r w:rsidR="00056B24">
        <w:t xml:space="preserve">original statement from </w:t>
      </w:r>
      <w:r w:rsidR="0043374D">
        <w:t xml:space="preserve">the </w:t>
      </w:r>
      <w:r w:rsidR="00056B24">
        <w:t>review team stated tha</w:t>
      </w:r>
      <w:r w:rsidR="0043374D">
        <w:t>t MEDIN should</w:t>
      </w:r>
      <w:r w:rsidR="00056B24">
        <w:t xml:space="preserve"> point to existing products and not create</w:t>
      </w:r>
      <w:r w:rsidR="0043374D">
        <w:t xml:space="preserve"> them</w:t>
      </w:r>
      <w:r w:rsidR="00056B24">
        <w:t xml:space="preserve">. </w:t>
      </w:r>
      <w:r w:rsidR="0043374D">
        <w:t>The p</w:t>
      </w:r>
      <w:r w:rsidR="00056B24">
        <w:t xml:space="preserve">ortal </w:t>
      </w:r>
      <w:r w:rsidR="0043374D">
        <w:t>should signpost products as well</w:t>
      </w:r>
      <w:r w:rsidR="00056B24">
        <w:t xml:space="preserve"> datasets. </w:t>
      </w:r>
      <w:r w:rsidR="0043374D">
        <w:t>The i</w:t>
      </w:r>
      <w:r w:rsidR="00056B24">
        <w:t>nterpre</w:t>
      </w:r>
      <w:r w:rsidR="0043374D">
        <w:t>tation</w:t>
      </w:r>
      <w:r w:rsidR="00170FB2">
        <w:t xml:space="preserve"> of what </w:t>
      </w:r>
      <w:r w:rsidR="0043374D">
        <w:t xml:space="preserve">the </w:t>
      </w:r>
      <w:r w:rsidR="00170FB2">
        <w:t xml:space="preserve">reviewers </w:t>
      </w:r>
      <w:r w:rsidR="0043374D">
        <w:t>intended by their comments was</w:t>
      </w:r>
      <w:r w:rsidR="00170FB2">
        <w:t xml:space="preserve"> discussed. We are moving </w:t>
      </w:r>
      <w:r w:rsidR="0043374D">
        <w:t xml:space="preserve">towards a situation where </w:t>
      </w:r>
      <w:r w:rsidR="00170FB2">
        <w:t xml:space="preserve">people </w:t>
      </w:r>
      <w:r w:rsidR="00B93BDD">
        <w:t xml:space="preserve">want </w:t>
      </w:r>
      <w:r w:rsidR="0043374D">
        <w:t xml:space="preserve">more products over actual </w:t>
      </w:r>
      <w:r w:rsidR="00B93BDD">
        <w:t xml:space="preserve">datasets (MC). </w:t>
      </w:r>
      <w:r w:rsidR="0043374D">
        <w:t>There is the n</w:t>
      </w:r>
      <w:r w:rsidR="008E55FA">
        <w:t xml:space="preserve">eed to establish which products are for MEDIN to develop </w:t>
      </w:r>
      <w:r w:rsidR="0043374D">
        <w:t xml:space="preserve">i.e. </w:t>
      </w:r>
      <w:r w:rsidR="008E55FA">
        <w:t xml:space="preserve">where no one else in </w:t>
      </w:r>
      <w:r w:rsidR="0043374D">
        <w:t xml:space="preserve">the </w:t>
      </w:r>
      <w:r w:rsidR="008E55FA">
        <w:t xml:space="preserve">private would do </w:t>
      </w:r>
      <w:r w:rsidR="0063164B">
        <w:t xml:space="preserve">so </w:t>
      </w:r>
      <w:r w:rsidR="008E55FA">
        <w:t xml:space="preserve">or where </w:t>
      </w:r>
      <w:r w:rsidR="0063164B">
        <w:t xml:space="preserve">products </w:t>
      </w:r>
      <w:r w:rsidR="008E55FA">
        <w:t xml:space="preserve">should be funded </w:t>
      </w:r>
      <w:r w:rsidR="0063164B">
        <w:t xml:space="preserve">by MEDIN </w:t>
      </w:r>
      <w:r w:rsidR="008E55FA">
        <w:t xml:space="preserve">and </w:t>
      </w:r>
      <w:r w:rsidR="0063164B">
        <w:t>created by others under contract</w:t>
      </w:r>
      <w:r w:rsidR="008E55FA">
        <w:t>.</w:t>
      </w:r>
      <w:r w:rsidR="00913190">
        <w:t xml:space="preserve"> </w:t>
      </w:r>
      <w:r w:rsidR="0063164B">
        <w:t xml:space="preserve">A group </w:t>
      </w:r>
      <w:r w:rsidR="0061737B">
        <w:t xml:space="preserve">was </w:t>
      </w:r>
      <w:r w:rsidR="0063164B">
        <w:t xml:space="preserve">suggested by </w:t>
      </w:r>
      <w:r w:rsidR="0061737B">
        <w:t xml:space="preserve">the </w:t>
      </w:r>
      <w:r w:rsidR="0063164B">
        <w:t>Sponsors Board</w:t>
      </w:r>
      <w:r w:rsidR="0061737B">
        <w:t xml:space="preserve"> including M</w:t>
      </w:r>
      <w:r w:rsidR="007E3D63">
        <w:t xml:space="preserve">artyn </w:t>
      </w:r>
      <w:r w:rsidR="0061737B">
        <w:t>C</w:t>
      </w:r>
      <w:r w:rsidR="007E3D63">
        <w:t>ox</w:t>
      </w:r>
      <w:r w:rsidR="0061737B">
        <w:t xml:space="preserve">, </w:t>
      </w:r>
      <w:proofErr w:type="spellStart"/>
      <w:r w:rsidR="007E3D63">
        <w:t>Anjan</w:t>
      </w:r>
      <w:proofErr w:type="spellEnd"/>
      <w:r w:rsidR="007E3D63">
        <w:t xml:space="preserve"> </w:t>
      </w:r>
      <w:proofErr w:type="spellStart"/>
      <w:r w:rsidR="007E3D63">
        <w:t>Pakhira</w:t>
      </w:r>
      <w:proofErr w:type="spellEnd"/>
      <w:r w:rsidR="007E3D63">
        <w:t xml:space="preserve"> (MMO), Mark Halliwell</w:t>
      </w:r>
      <w:r w:rsidR="0061737B">
        <w:t>, D</w:t>
      </w:r>
      <w:r w:rsidR="007E3D63">
        <w:t xml:space="preserve">ave </w:t>
      </w:r>
      <w:r w:rsidR="0061737B">
        <w:t>C</w:t>
      </w:r>
      <w:r w:rsidR="007E3D63">
        <w:t>otton</w:t>
      </w:r>
      <w:r w:rsidR="0061737B">
        <w:t>, M</w:t>
      </w:r>
      <w:r w:rsidR="007E3D63">
        <w:t xml:space="preserve">ike </w:t>
      </w:r>
      <w:r w:rsidR="0061737B">
        <w:t>O</w:t>
      </w:r>
      <w:r w:rsidR="007E3D63">
        <w:t>sborne</w:t>
      </w:r>
      <w:r w:rsidR="0061737B">
        <w:t>, K</w:t>
      </w:r>
      <w:r w:rsidR="006D773E">
        <w:t xml:space="preserve">eiran </w:t>
      </w:r>
      <w:r w:rsidR="0061737B">
        <w:t>M</w:t>
      </w:r>
      <w:r w:rsidR="006D773E">
        <w:t>illard</w:t>
      </w:r>
      <w:r w:rsidR="0061737B">
        <w:t xml:space="preserve"> and </w:t>
      </w:r>
      <w:r w:rsidR="002E1CDD">
        <w:t>Hele</w:t>
      </w:r>
      <w:r w:rsidR="0061737B">
        <w:t>n Wilkinson to look at produc</w:t>
      </w:r>
      <w:r w:rsidR="002E1CDD">
        <w:t xml:space="preserve">ts and services and </w:t>
      </w:r>
      <w:r w:rsidR="0061737B">
        <w:t xml:space="preserve">the </w:t>
      </w:r>
      <w:r w:rsidR="002E1CDD">
        <w:t>way forward</w:t>
      </w:r>
      <w:r w:rsidR="0061737B">
        <w:t xml:space="preserve"> for MEDIN. It would be for them to decide which products should be</w:t>
      </w:r>
      <w:r w:rsidR="002E1CDD">
        <w:t xml:space="preserve"> create</w:t>
      </w:r>
      <w:r w:rsidR="0061737B">
        <w:t>d</w:t>
      </w:r>
      <w:r w:rsidR="002E1CDD">
        <w:t xml:space="preserve"> </w:t>
      </w:r>
      <w:r w:rsidR="0061737B">
        <w:t>by MEDIN and which</w:t>
      </w:r>
      <w:r w:rsidR="002E1CDD">
        <w:t xml:space="preserve"> </w:t>
      </w:r>
      <w:r w:rsidR="0061737B">
        <w:t xml:space="preserve">should be </w:t>
      </w:r>
      <w:r w:rsidR="002E1CDD">
        <w:t>signpost</w:t>
      </w:r>
      <w:r w:rsidR="0061737B">
        <w:t>ed via the portal</w:t>
      </w:r>
      <w:r w:rsidR="00777BCE">
        <w:t>.</w:t>
      </w:r>
      <w:r w:rsidR="009A38D0">
        <w:t xml:space="preserve"> </w:t>
      </w:r>
    </w:p>
    <w:p w:rsidR="0051794A" w:rsidRPr="00A7015C" w:rsidRDefault="0051794A" w:rsidP="0051794A">
      <w:pPr>
        <w:spacing w:before="120" w:after="120"/>
        <w:ind w:left="896" w:right="454"/>
        <w:jc w:val="both"/>
        <w:rPr>
          <w:b/>
        </w:rPr>
      </w:pPr>
      <w:r>
        <w:rPr>
          <w:b/>
        </w:rPr>
        <w:lastRenderedPageBreak/>
        <w:t xml:space="preserve">8.15 </w:t>
      </w:r>
      <w:r w:rsidRPr="00A7015C">
        <w:rPr>
          <w:b/>
        </w:rPr>
        <w:t xml:space="preserve">ACTION </w:t>
      </w:r>
      <w:r>
        <w:rPr>
          <w:b/>
        </w:rPr>
        <w:t>MO: To set up group to look at products and services to include (at least) above membership</w:t>
      </w:r>
      <w:r w:rsidRPr="00A7015C">
        <w:rPr>
          <w:b/>
        </w:rPr>
        <w:t>.</w:t>
      </w:r>
    </w:p>
    <w:p w:rsidR="0051794A" w:rsidRDefault="0051794A" w:rsidP="0043374D">
      <w:pPr>
        <w:spacing w:before="120" w:after="120"/>
        <w:ind w:left="896" w:right="454"/>
        <w:jc w:val="both"/>
      </w:pPr>
    </w:p>
    <w:p w:rsidR="00F154E3" w:rsidRPr="00B472E2" w:rsidRDefault="00AA54B8" w:rsidP="00F154E3">
      <w:pPr>
        <w:numPr>
          <w:ilvl w:val="0"/>
          <w:numId w:val="1"/>
        </w:numPr>
        <w:tabs>
          <w:tab w:val="num" w:pos="993"/>
        </w:tabs>
        <w:spacing w:before="120" w:after="120"/>
        <w:ind w:left="896" w:right="454" w:hanging="187"/>
        <w:rPr>
          <w:b/>
        </w:rPr>
      </w:pPr>
      <w:r w:rsidRPr="00B472E2">
        <w:rPr>
          <w:b/>
        </w:rPr>
        <w:t>MEDIN Work Programme 2014-19</w:t>
      </w:r>
      <w:r w:rsidR="00E64EED" w:rsidRPr="00B472E2">
        <w:rPr>
          <w:b/>
        </w:rPr>
        <w:t>: Paper P</w:t>
      </w:r>
      <w:r w:rsidR="00670EA3" w:rsidRPr="00B472E2">
        <w:rPr>
          <w:b/>
        </w:rPr>
        <w:t>5</w:t>
      </w:r>
      <w:r w:rsidR="00113D13" w:rsidRPr="00B472E2">
        <w:rPr>
          <w:b/>
        </w:rPr>
        <w:t xml:space="preserve"> (DC and Working Group Chairs)</w:t>
      </w:r>
    </w:p>
    <w:p w:rsidR="00596DFA" w:rsidRDefault="00E151C9" w:rsidP="00596DFA">
      <w:pPr>
        <w:spacing w:before="120" w:after="120"/>
        <w:ind w:left="896" w:right="454"/>
        <w:jc w:val="both"/>
      </w:pPr>
      <w:r>
        <w:t>The MEDIN</w:t>
      </w:r>
      <w:r w:rsidR="00EA303B">
        <w:t xml:space="preserve"> work programme </w:t>
      </w:r>
      <w:r>
        <w:t xml:space="preserve">needs to be finalised </w:t>
      </w:r>
      <w:r w:rsidR="00EA303B">
        <w:t xml:space="preserve">before </w:t>
      </w:r>
      <w:r>
        <w:t xml:space="preserve">the </w:t>
      </w:r>
      <w:r w:rsidR="00EA303B">
        <w:t>end of February. This has</w:t>
      </w:r>
      <w:r w:rsidR="00E72843">
        <w:t xml:space="preserve"> gone out for comment to all S</w:t>
      </w:r>
      <w:r w:rsidR="00596DFA">
        <w:t xml:space="preserve">ponsors. </w:t>
      </w:r>
      <w:r w:rsidR="00E72843">
        <w:t>M</w:t>
      </w:r>
      <w:r w:rsidR="00596DFA">
        <w:t xml:space="preserve">S, MMO, TCE and NRW have commented </w:t>
      </w:r>
      <w:r w:rsidR="0025269D">
        <w:t>and no further</w:t>
      </w:r>
      <w:r w:rsidR="00EA303B">
        <w:t xml:space="preserve"> comment</w:t>
      </w:r>
      <w:r w:rsidR="005A544E">
        <w:t>s</w:t>
      </w:r>
      <w:r w:rsidR="00EA303B">
        <w:t xml:space="preserve"> </w:t>
      </w:r>
      <w:r w:rsidR="00596DFA">
        <w:t xml:space="preserve">are </w:t>
      </w:r>
      <w:r w:rsidR="00EA303B">
        <w:t>anticipated.</w:t>
      </w:r>
      <w:r w:rsidR="005A544E">
        <w:t xml:space="preserve"> </w:t>
      </w:r>
    </w:p>
    <w:p w:rsidR="0051794A" w:rsidRDefault="00623EE2" w:rsidP="00596DFA">
      <w:pPr>
        <w:spacing w:before="120" w:after="120"/>
        <w:ind w:left="896" w:right="454"/>
        <w:jc w:val="both"/>
        <w:rPr>
          <w:b/>
        </w:rPr>
      </w:pPr>
      <w:r>
        <w:rPr>
          <w:b/>
        </w:rPr>
        <w:t>8.</w:t>
      </w:r>
      <w:r w:rsidR="0051794A">
        <w:rPr>
          <w:b/>
        </w:rPr>
        <w:t xml:space="preserve">16 </w:t>
      </w:r>
      <w:r w:rsidR="00596DFA">
        <w:rPr>
          <w:b/>
        </w:rPr>
        <w:t xml:space="preserve">ACTION on DC </w:t>
      </w:r>
      <w:r w:rsidR="005A544E" w:rsidRPr="00596DFA">
        <w:rPr>
          <w:b/>
        </w:rPr>
        <w:t xml:space="preserve">to </w:t>
      </w:r>
      <w:r w:rsidR="0051794A">
        <w:rPr>
          <w:b/>
        </w:rPr>
        <w:t>edit MEDIN Business Plan as follows:</w:t>
      </w:r>
    </w:p>
    <w:p w:rsidR="000E5E8D" w:rsidRDefault="008D3356">
      <w:pPr>
        <w:pStyle w:val="ListParagraph"/>
        <w:numPr>
          <w:ilvl w:val="0"/>
          <w:numId w:val="22"/>
        </w:numPr>
        <w:ind w:right="454"/>
        <w:jc w:val="both"/>
        <w:rPr>
          <w:i/>
        </w:rPr>
      </w:pPr>
      <w:r w:rsidRPr="008D3356">
        <w:rPr>
          <w:i/>
        </w:rPr>
        <w:t xml:space="preserve">State at the beginning of the MEDIN Business Plan what the document is. </w:t>
      </w:r>
    </w:p>
    <w:p w:rsidR="000E5E8D" w:rsidRDefault="008D3356">
      <w:pPr>
        <w:pStyle w:val="ListParagraph"/>
        <w:numPr>
          <w:ilvl w:val="0"/>
          <w:numId w:val="22"/>
        </w:numPr>
        <w:ind w:right="454"/>
        <w:jc w:val="both"/>
        <w:rPr>
          <w:i/>
        </w:rPr>
      </w:pPr>
      <w:r w:rsidRPr="008D3356">
        <w:rPr>
          <w:i/>
        </w:rPr>
        <w:t xml:space="preserve"> Remove from page 3 ‘(e.g. MMO, Crown Estate and industry)’ and replace with ‘via DACs’. </w:t>
      </w:r>
    </w:p>
    <w:p w:rsidR="000E5E8D" w:rsidRDefault="008D3356">
      <w:pPr>
        <w:pStyle w:val="ListParagraph"/>
        <w:numPr>
          <w:ilvl w:val="0"/>
          <w:numId w:val="22"/>
        </w:numPr>
        <w:ind w:right="454"/>
        <w:jc w:val="both"/>
        <w:rPr>
          <w:i/>
        </w:rPr>
      </w:pPr>
      <w:r w:rsidRPr="008D3356">
        <w:rPr>
          <w:i/>
        </w:rPr>
        <w:t>Make more prominent by moving to the beginning of the document the sentence ‘MEDIN has also taken the responsibility to define and deliver, on behalf of the MSCC, the UK Marine Data and Information Strategy’ (page 3, 3</w:t>
      </w:r>
      <w:r w:rsidRPr="008D3356">
        <w:rPr>
          <w:i/>
          <w:vertAlign w:val="superscript"/>
        </w:rPr>
        <w:t>rd</w:t>
      </w:r>
      <w:r w:rsidRPr="008D3356">
        <w:rPr>
          <w:i/>
        </w:rPr>
        <w:t xml:space="preserve"> paragraph)</w:t>
      </w:r>
      <w:r w:rsidRPr="008D3356">
        <w:rPr>
          <w:rFonts w:ascii="Calibri" w:hAnsi="Calibri" w:cs="Calibri"/>
          <w:i/>
          <w:sz w:val="22"/>
          <w:szCs w:val="22"/>
        </w:rPr>
        <w:t>.</w:t>
      </w:r>
    </w:p>
    <w:p w:rsidR="0051794A" w:rsidRDefault="0051794A" w:rsidP="00721AEC">
      <w:pPr>
        <w:ind w:left="851" w:right="454"/>
      </w:pPr>
    </w:p>
    <w:p w:rsidR="00DC004C" w:rsidRDefault="00DC004C" w:rsidP="00721AEC">
      <w:pPr>
        <w:ind w:left="851" w:right="454"/>
      </w:pPr>
      <w:r>
        <w:t xml:space="preserve">The Executive Team </w:t>
      </w:r>
      <w:r w:rsidR="00494757">
        <w:t xml:space="preserve">reviewed the High Level Objectives and </w:t>
      </w:r>
      <w:r>
        <w:t xml:space="preserve">accepted </w:t>
      </w:r>
      <w:r w:rsidR="0051794A">
        <w:t>1, 3, 4, 5 and 8</w:t>
      </w:r>
      <w:r w:rsidR="00E679AB">
        <w:t xml:space="preserve"> </w:t>
      </w:r>
      <w:r w:rsidR="0051794A">
        <w:t>without alteration, but requested changes to others as follows:</w:t>
      </w:r>
    </w:p>
    <w:p w:rsidR="00E679AB" w:rsidRDefault="00E679AB" w:rsidP="00721AEC">
      <w:pPr>
        <w:ind w:left="851" w:right="454"/>
      </w:pPr>
    </w:p>
    <w:p w:rsidR="0051794A" w:rsidRDefault="00623EE2" w:rsidP="00721AEC">
      <w:pPr>
        <w:ind w:left="851" w:right="454"/>
        <w:rPr>
          <w:b/>
        </w:rPr>
      </w:pPr>
      <w:r>
        <w:rPr>
          <w:b/>
        </w:rPr>
        <w:t>8.</w:t>
      </w:r>
      <w:r w:rsidR="0051794A">
        <w:rPr>
          <w:b/>
        </w:rPr>
        <w:t>1</w:t>
      </w:r>
      <w:r w:rsidR="0039652C">
        <w:rPr>
          <w:b/>
        </w:rPr>
        <w:t>7</w:t>
      </w:r>
      <w:r w:rsidR="0051794A">
        <w:rPr>
          <w:b/>
        </w:rPr>
        <w:t xml:space="preserve"> </w:t>
      </w:r>
      <w:r w:rsidR="00C94BB6">
        <w:rPr>
          <w:b/>
        </w:rPr>
        <w:t xml:space="preserve">ACTION </w:t>
      </w:r>
      <w:r w:rsidR="00E679AB" w:rsidRPr="00E679AB">
        <w:rPr>
          <w:b/>
        </w:rPr>
        <w:t xml:space="preserve">on DC to </w:t>
      </w:r>
      <w:r w:rsidR="0051794A">
        <w:rPr>
          <w:b/>
        </w:rPr>
        <w:t xml:space="preserve">edit </w:t>
      </w:r>
      <w:r w:rsidR="00E679AB" w:rsidRPr="00E679AB">
        <w:rPr>
          <w:b/>
        </w:rPr>
        <w:t>High Level Objectiv</w:t>
      </w:r>
      <w:r w:rsidR="00E679AB">
        <w:rPr>
          <w:b/>
        </w:rPr>
        <w:t>e</w:t>
      </w:r>
      <w:r w:rsidR="0051794A">
        <w:rPr>
          <w:b/>
        </w:rPr>
        <w:t>s as follows:</w:t>
      </w:r>
    </w:p>
    <w:p w:rsidR="000E5E8D" w:rsidRDefault="008D3356">
      <w:pPr>
        <w:ind w:left="720" w:right="454" w:firstLine="720"/>
      </w:pPr>
      <w:r w:rsidRPr="008D3356">
        <w:t xml:space="preserve">HLO 2 </w:t>
      </w:r>
      <w:proofErr w:type="gramStart"/>
      <w:r w:rsidRPr="008D3356">
        <w:t>remove</w:t>
      </w:r>
      <w:proofErr w:type="gramEnd"/>
      <w:r w:rsidRPr="008D3356">
        <w:t xml:space="preserve"> ‘environmental’.</w:t>
      </w:r>
    </w:p>
    <w:p w:rsidR="000E5E8D" w:rsidRDefault="008D3356">
      <w:pPr>
        <w:ind w:left="1440" w:right="454"/>
      </w:pPr>
      <w:r w:rsidRPr="008D3356">
        <w:t>HLO 5 Add into a specific work stream work programme.</w:t>
      </w:r>
    </w:p>
    <w:p w:rsidR="000E5E8D" w:rsidRDefault="008D3356">
      <w:pPr>
        <w:ind w:left="1440" w:right="454"/>
      </w:pPr>
      <w:r w:rsidRPr="008D3356">
        <w:t xml:space="preserve">HLO </w:t>
      </w:r>
      <w:proofErr w:type="gramStart"/>
      <w:r w:rsidRPr="008D3356">
        <w:t>6</w:t>
      </w:r>
      <w:r>
        <w:t xml:space="preserve">  -</w:t>
      </w:r>
      <w:proofErr w:type="gramEnd"/>
      <w:r>
        <w:t xml:space="preserve"> reword</w:t>
      </w:r>
    </w:p>
    <w:p w:rsidR="000E5E8D" w:rsidRDefault="008D3356">
      <w:pPr>
        <w:ind w:left="1440" w:right="454"/>
      </w:pPr>
      <w:r w:rsidRPr="008D3356">
        <w:t xml:space="preserve">HLO 7 </w:t>
      </w:r>
      <w:proofErr w:type="gramStart"/>
      <w:r w:rsidRPr="008D3356">
        <w:t>reword</w:t>
      </w:r>
      <w:proofErr w:type="gramEnd"/>
      <w:r w:rsidRPr="008D3356">
        <w:t xml:space="preserve"> and include link to data.gov.</w:t>
      </w:r>
    </w:p>
    <w:p w:rsidR="000E5E8D" w:rsidRDefault="008D3356">
      <w:pPr>
        <w:ind w:left="1440" w:right="454"/>
      </w:pPr>
      <w:r w:rsidRPr="008D3356">
        <w:t xml:space="preserve">HLO 9 </w:t>
      </w:r>
      <w:proofErr w:type="gramStart"/>
      <w:r w:rsidRPr="008D3356">
        <w:t>Insert  ‘Provide’</w:t>
      </w:r>
      <w:proofErr w:type="gramEnd"/>
      <w:r w:rsidRPr="008D3356">
        <w:t xml:space="preserve">  (…..a suite of easy)</w:t>
      </w:r>
    </w:p>
    <w:p w:rsidR="000E5E8D" w:rsidRDefault="008D3356">
      <w:pPr>
        <w:ind w:left="1440" w:right="454"/>
      </w:pPr>
      <w:r w:rsidRPr="008D3356">
        <w:t>HLO 10 Add ‘defined’ in front of “key data services”</w:t>
      </w:r>
    </w:p>
    <w:p w:rsidR="000E5E8D" w:rsidRDefault="008D3356">
      <w:pPr>
        <w:ind w:left="1440" w:right="454"/>
      </w:pPr>
      <w:r w:rsidRPr="008D3356">
        <w:t>reorder High Level Objectives as per 1,6,7,2,8,10,3,9,5,4 and send around to Executive Team for confirmation</w:t>
      </w:r>
    </w:p>
    <w:p w:rsidR="002930BC" w:rsidRDefault="002930BC" w:rsidP="00721AEC">
      <w:pPr>
        <w:ind w:left="851" w:right="454"/>
      </w:pPr>
    </w:p>
    <w:p w:rsidR="001E7C81" w:rsidRDefault="00623EE2" w:rsidP="00721AEC">
      <w:pPr>
        <w:ind w:left="851" w:right="454"/>
        <w:rPr>
          <w:b/>
        </w:rPr>
      </w:pPr>
      <w:r>
        <w:rPr>
          <w:b/>
        </w:rPr>
        <w:t>8.</w:t>
      </w:r>
      <w:r w:rsidR="0039652C">
        <w:rPr>
          <w:b/>
        </w:rPr>
        <w:t xml:space="preserve">18 </w:t>
      </w:r>
      <w:r w:rsidR="002930BC" w:rsidRPr="002930BC">
        <w:rPr>
          <w:b/>
        </w:rPr>
        <w:t xml:space="preserve">ACTION </w:t>
      </w:r>
      <w:r w:rsidR="001E7C81" w:rsidRPr="002930BC">
        <w:rPr>
          <w:b/>
        </w:rPr>
        <w:t xml:space="preserve">on </w:t>
      </w:r>
      <w:r w:rsidR="002930BC" w:rsidRPr="002930BC">
        <w:rPr>
          <w:b/>
        </w:rPr>
        <w:t xml:space="preserve">work stream chairs </w:t>
      </w:r>
      <w:r w:rsidR="002930BC" w:rsidRPr="008D607B">
        <w:t>to revise their business plan sections to correspond to</w:t>
      </w:r>
      <w:r w:rsidR="001E7C81" w:rsidRPr="008D607B">
        <w:t xml:space="preserve"> work</w:t>
      </w:r>
      <w:r w:rsidR="002930BC" w:rsidRPr="008D607B">
        <w:t xml:space="preserve"> </w:t>
      </w:r>
      <w:r w:rsidR="001E7C81" w:rsidRPr="008D607B">
        <w:t>stre</w:t>
      </w:r>
      <w:r w:rsidR="002930BC" w:rsidRPr="008D607B">
        <w:t>am 3 (i.e. referencing High Level O</w:t>
      </w:r>
      <w:r w:rsidR="001E7C81" w:rsidRPr="008D607B">
        <w:t>bje</w:t>
      </w:r>
      <w:r w:rsidR="00DA2297" w:rsidRPr="008D607B">
        <w:t>c</w:t>
      </w:r>
      <w:r w:rsidR="001E7C81" w:rsidRPr="008D607B">
        <w:t>tives</w:t>
      </w:r>
      <w:r w:rsidR="002930BC" w:rsidRPr="008D607B">
        <w:t>)</w:t>
      </w:r>
      <w:r w:rsidR="0025269D" w:rsidRPr="008D607B">
        <w:t xml:space="preserve"> and provide detailed annual work programmes for the next financial year with Key Performance Indicators</w:t>
      </w:r>
    </w:p>
    <w:p w:rsidR="002930BC" w:rsidRPr="002930BC" w:rsidRDefault="002930BC" w:rsidP="00721AEC">
      <w:pPr>
        <w:ind w:left="851" w:right="454"/>
        <w:rPr>
          <w:b/>
        </w:rPr>
      </w:pPr>
    </w:p>
    <w:p w:rsidR="00420375" w:rsidRPr="002930BC" w:rsidRDefault="00623EE2" w:rsidP="00721AEC">
      <w:pPr>
        <w:ind w:left="851" w:right="454"/>
        <w:rPr>
          <w:b/>
        </w:rPr>
      </w:pPr>
      <w:r>
        <w:rPr>
          <w:b/>
        </w:rPr>
        <w:t>8.</w:t>
      </w:r>
      <w:r w:rsidR="0039652C">
        <w:rPr>
          <w:b/>
        </w:rPr>
        <w:t xml:space="preserve">19 </w:t>
      </w:r>
      <w:r w:rsidR="00C54756">
        <w:rPr>
          <w:b/>
        </w:rPr>
        <w:t>ACTION</w:t>
      </w:r>
      <w:r w:rsidR="00E21AD6" w:rsidRPr="002930BC">
        <w:rPr>
          <w:b/>
        </w:rPr>
        <w:t xml:space="preserve"> o</w:t>
      </w:r>
      <w:r w:rsidR="00892675">
        <w:rPr>
          <w:b/>
        </w:rPr>
        <w:t>n the DAC work stream</w:t>
      </w:r>
      <w:r w:rsidR="00420375" w:rsidRPr="002930BC">
        <w:rPr>
          <w:b/>
        </w:rPr>
        <w:t xml:space="preserve"> </w:t>
      </w:r>
      <w:r w:rsidR="002930BC" w:rsidRPr="002930BC">
        <w:rPr>
          <w:b/>
        </w:rPr>
        <w:t xml:space="preserve">to consider the case for making </w:t>
      </w:r>
      <w:r w:rsidR="00420375" w:rsidRPr="002930BC">
        <w:rPr>
          <w:b/>
        </w:rPr>
        <w:t xml:space="preserve">MERMAN </w:t>
      </w:r>
      <w:r w:rsidR="002930BC" w:rsidRPr="002930BC">
        <w:rPr>
          <w:b/>
        </w:rPr>
        <w:t>a DAC</w:t>
      </w:r>
      <w:r w:rsidR="002930BC">
        <w:rPr>
          <w:b/>
        </w:rPr>
        <w:t>.</w:t>
      </w:r>
    </w:p>
    <w:p w:rsidR="002930BC" w:rsidRDefault="002930BC" w:rsidP="00721AEC">
      <w:pPr>
        <w:ind w:left="851" w:right="454"/>
      </w:pPr>
    </w:p>
    <w:p w:rsidR="00E857C4" w:rsidRDefault="00C54756" w:rsidP="006A5B89">
      <w:pPr>
        <w:ind w:left="851" w:right="454"/>
        <w:jc w:val="both"/>
      </w:pPr>
      <w:r>
        <w:t>The MMO considered that</w:t>
      </w:r>
      <w:r w:rsidR="00E857C4">
        <w:t xml:space="preserve"> </w:t>
      </w:r>
      <w:r>
        <w:t xml:space="preserve">a portion of the </w:t>
      </w:r>
      <w:r w:rsidR="00E857C4">
        <w:t xml:space="preserve">funds </w:t>
      </w:r>
      <w:r>
        <w:t xml:space="preserve">allocated </w:t>
      </w:r>
      <w:r w:rsidR="00E857C4">
        <w:t xml:space="preserve">to </w:t>
      </w:r>
      <w:r>
        <w:t>work stream 7 ‘Management’ and work stream 1</w:t>
      </w:r>
      <w:r w:rsidR="00E857C4">
        <w:t xml:space="preserve"> </w:t>
      </w:r>
      <w:r>
        <w:t>‘</w:t>
      </w:r>
      <w:r w:rsidR="00E857C4">
        <w:t>DACS</w:t>
      </w:r>
      <w:r>
        <w:t>’ should be moved to work stream</w:t>
      </w:r>
      <w:r w:rsidR="006A5B89">
        <w:t>s</w:t>
      </w:r>
      <w:r>
        <w:t xml:space="preserve"> 2 and </w:t>
      </w:r>
      <w:r w:rsidR="00E857C4">
        <w:t>3</w:t>
      </w:r>
      <w:r w:rsidR="002E0205">
        <w:t xml:space="preserve">. </w:t>
      </w:r>
      <w:r>
        <w:t>The Executive Team had no comment to make and neither had the Sponsors Board</w:t>
      </w:r>
      <w:r w:rsidR="002E0205">
        <w:t xml:space="preserve">. </w:t>
      </w:r>
      <w:r>
        <w:t xml:space="preserve">DC will </w:t>
      </w:r>
      <w:r w:rsidR="002E0205">
        <w:t xml:space="preserve">tell </w:t>
      </w:r>
      <w:r>
        <w:t xml:space="preserve">the </w:t>
      </w:r>
      <w:r w:rsidR="002E0205">
        <w:t xml:space="preserve">MMO that </w:t>
      </w:r>
      <w:r>
        <w:t>the point was raised</w:t>
      </w:r>
      <w:r w:rsidR="007E0A7E">
        <w:t xml:space="preserve"> but</w:t>
      </w:r>
      <w:r>
        <w:t xml:space="preserve"> no</w:t>
      </w:r>
      <w:r w:rsidR="0025269D">
        <w:t xml:space="preserve"> agreement to shift</w:t>
      </w:r>
      <w:r>
        <w:t xml:space="preserve"> the allocation of</w:t>
      </w:r>
      <w:r w:rsidR="007E0A7E">
        <w:t xml:space="preserve"> funds</w:t>
      </w:r>
      <w:r>
        <w:t xml:space="preserve"> to work streams.</w:t>
      </w:r>
    </w:p>
    <w:p w:rsidR="0025269D" w:rsidRDefault="0025269D" w:rsidP="00721AEC">
      <w:pPr>
        <w:ind w:left="851" w:right="454"/>
      </w:pPr>
    </w:p>
    <w:p w:rsidR="00AA54B8" w:rsidRPr="00B472E2" w:rsidRDefault="00AA54B8" w:rsidP="00AA54B8">
      <w:pPr>
        <w:numPr>
          <w:ilvl w:val="0"/>
          <w:numId w:val="1"/>
        </w:numPr>
        <w:tabs>
          <w:tab w:val="num" w:pos="993"/>
        </w:tabs>
        <w:spacing w:before="120" w:after="120"/>
        <w:ind w:left="896" w:right="454" w:hanging="187"/>
        <w:rPr>
          <w:b/>
        </w:rPr>
      </w:pPr>
      <w:r w:rsidRPr="00B472E2">
        <w:rPr>
          <w:b/>
        </w:rPr>
        <w:t>MEDIN Business Plan – Preparations</w:t>
      </w:r>
      <w:r w:rsidR="00113D13" w:rsidRPr="00B472E2">
        <w:rPr>
          <w:b/>
        </w:rPr>
        <w:t xml:space="preserve"> (DC)</w:t>
      </w:r>
    </w:p>
    <w:p w:rsidR="00417FC5" w:rsidRDefault="00A123B7" w:rsidP="00417FC5">
      <w:pPr>
        <w:spacing w:before="120" w:after="120"/>
        <w:ind w:left="896" w:right="454"/>
      </w:pPr>
      <w:r>
        <w:t>P</w:t>
      </w:r>
      <w:r w:rsidR="00417FC5">
        <w:t xml:space="preserve"> Liss </w:t>
      </w:r>
      <w:r w:rsidR="00251924">
        <w:t>suggested</w:t>
      </w:r>
      <w:r>
        <w:t xml:space="preserve"> writing to the Chief Executive of the EA</w:t>
      </w:r>
      <w:r w:rsidR="00417FC5">
        <w:t xml:space="preserve"> </w:t>
      </w:r>
      <w:r>
        <w:t xml:space="preserve">to express disappointment at </w:t>
      </w:r>
      <w:r w:rsidR="00251924">
        <w:t xml:space="preserve">their </w:t>
      </w:r>
      <w:r>
        <w:t>lack of support for MEDIN</w:t>
      </w:r>
      <w:r w:rsidR="00251924">
        <w:t xml:space="preserve"> as it was felt that the issue was not effectively resolved during the</w:t>
      </w:r>
      <w:r>
        <w:t xml:space="preserve"> </w:t>
      </w:r>
      <w:r w:rsidR="00251924">
        <w:t xml:space="preserve">Sponsors Board meeting. </w:t>
      </w:r>
      <w:r w:rsidR="00417FC5">
        <w:t xml:space="preserve"> </w:t>
      </w:r>
    </w:p>
    <w:p w:rsidR="00BE5987" w:rsidRPr="00BE5987" w:rsidRDefault="00623EE2" w:rsidP="00417FC5">
      <w:pPr>
        <w:spacing w:before="120" w:after="120"/>
        <w:ind w:left="896" w:right="454"/>
        <w:rPr>
          <w:b/>
        </w:rPr>
      </w:pPr>
      <w:r>
        <w:rPr>
          <w:b/>
        </w:rPr>
        <w:t>8.</w:t>
      </w:r>
      <w:r w:rsidR="0039652C">
        <w:rPr>
          <w:b/>
        </w:rPr>
        <w:t xml:space="preserve">20 </w:t>
      </w:r>
      <w:r w:rsidR="00BE5987" w:rsidRPr="00BE5987">
        <w:rPr>
          <w:b/>
        </w:rPr>
        <w:t>ACTION on P Liss to write to the Chief Executive of the EA concerning support for MEDIN</w:t>
      </w:r>
      <w:r w:rsidR="00F65143">
        <w:rPr>
          <w:b/>
        </w:rPr>
        <w:t>.</w:t>
      </w:r>
    </w:p>
    <w:p w:rsidR="00F65143" w:rsidRDefault="00F65143" w:rsidP="00417FC5">
      <w:pPr>
        <w:spacing w:before="120" w:after="120"/>
        <w:ind w:left="896" w:right="454"/>
      </w:pPr>
      <w:r>
        <w:t>At the MSCC meeting, it was stated that they would not accept anymore members (ergo no specific MEDIN representation)</w:t>
      </w:r>
      <w:r w:rsidR="00AA73C5">
        <w:t xml:space="preserve"> but </w:t>
      </w:r>
      <w:r>
        <w:t>a MEDIN ‘champion’ was acceptable</w:t>
      </w:r>
      <w:r w:rsidR="00AA73C5">
        <w:t xml:space="preserve">. </w:t>
      </w:r>
    </w:p>
    <w:p w:rsidR="00B620CF" w:rsidRPr="006A682F" w:rsidRDefault="00623EE2" w:rsidP="00417FC5">
      <w:pPr>
        <w:spacing w:before="120" w:after="120"/>
        <w:ind w:left="896" w:right="454"/>
        <w:rPr>
          <w:b/>
        </w:rPr>
      </w:pPr>
      <w:r>
        <w:rPr>
          <w:b/>
        </w:rPr>
        <w:t>8.</w:t>
      </w:r>
      <w:r w:rsidR="0039652C">
        <w:rPr>
          <w:b/>
        </w:rPr>
        <w:t xml:space="preserve">21 </w:t>
      </w:r>
      <w:r w:rsidR="00F65143" w:rsidRPr="006A682F">
        <w:rPr>
          <w:b/>
        </w:rPr>
        <w:t>ACTION</w:t>
      </w:r>
      <w:r w:rsidR="006A682F" w:rsidRPr="006A682F">
        <w:rPr>
          <w:b/>
        </w:rPr>
        <w:t xml:space="preserve"> on Executive Team to look at MSCC members</w:t>
      </w:r>
      <w:r w:rsidR="00AA73C5" w:rsidRPr="006A682F">
        <w:rPr>
          <w:b/>
        </w:rPr>
        <w:t xml:space="preserve">hip and </w:t>
      </w:r>
      <w:r w:rsidR="006A682F" w:rsidRPr="006A682F">
        <w:rPr>
          <w:b/>
        </w:rPr>
        <w:t>consider who would be best placed to ‘champion’ MEDIN</w:t>
      </w:r>
      <w:r w:rsidR="00AA73C5" w:rsidRPr="006A682F">
        <w:rPr>
          <w:b/>
        </w:rPr>
        <w:t>.</w:t>
      </w:r>
    </w:p>
    <w:p w:rsidR="0078381B" w:rsidRDefault="006A682F" w:rsidP="006A682F">
      <w:pPr>
        <w:spacing w:before="120" w:after="120"/>
        <w:ind w:left="851" w:right="454"/>
      </w:pPr>
      <w:r>
        <w:lastRenderedPageBreak/>
        <w:t>As far as the sponsorship s</w:t>
      </w:r>
      <w:r w:rsidR="00E97268">
        <w:t>ituation</w:t>
      </w:r>
      <w:r>
        <w:t xml:space="preserve">, </w:t>
      </w:r>
      <w:r w:rsidR="002853C1">
        <w:t xml:space="preserve">it was reported that </w:t>
      </w:r>
      <w:r>
        <w:t>the</w:t>
      </w:r>
      <w:r w:rsidR="00E97268">
        <w:t xml:space="preserve"> NRW / Welsh Assembly Gov</w:t>
      </w:r>
      <w:r w:rsidR="002853C1">
        <w:t>ernmen</w:t>
      </w:r>
      <w:r w:rsidR="00E97268">
        <w:t>t</w:t>
      </w:r>
      <w:r>
        <w:t xml:space="preserve"> may</w:t>
      </w:r>
      <w:r w:rsidR="0078381B">
        <w:t xml:space="preserve"> potentially </w:t>
      </w:r>
      <w:r>
        <w:t xml:space="preserve">be </w:t>
      </w:r>
      <w:r w:rsidR="0078381B">
        <w:t>increasing their sponsorship</w:t>
      </w:r>
      <w:r>
        <w:t>.</w:t>
      </w:r>
    </w:p>
    <w:p w:rsidR="00C07007" w:rsidRDefault="00C07007" w:rsidP="00C07007">
      <w:pPr>
        <w:numPr>
          <w:ilvl w:val="0"/>
          <w:numId w:val="1"/>
        </w:numPr>
        <w:tabs>
          <w:tab w:val="num" w:pos="993"/>
        </w:tabs>
        <w:spacing w:before="120" w:after="120"/>
        <w:ind w:left="896" w:right="454" w:hanging="187"/>
        <w:rPr>
          <w:b/>
        </w:rPr>
      </w:pPr>
      <w:r w:rsidRPr="00B472E2">
        <w:rPr>
          <w:b/>
        </w:rPr>
        <w:t>Highlights / Issues from Work Streams: Paper P</w:t>
      </w:r>
      <w:r w:rsidR="00E940B5" w:rsidRPr="00B472E2">
        <w:rPr>
          <w:b/>
        </w:rPr>
        <w:t>6</w:t>
      </w:r>
      <w:r w:rsidRPr="00B472E2">
        <w:rPr>
          <w:b/>
        </w:rPr>
        <w:t xml:space="preserve"> (Working Group Chairs)</w:t>
      </w:r>
    </w:p>
    <w:p w:rsidR="002853C1" w:rsidRPr="002853C1" w:rsidRDefault="002853C1" w:rsidP="002853C1">
      <w:pPr>
        <w:spacing w:before="120" w:after="120"/>
        <w:ind w:left="896" w:right="454"/>
      </w:pPr>
      <w:r>
        <w:t>Brie</w:t>
      </w:r>
      <w:r w:rsidRPr="002853C1">
        <w:t xml:space="preserve">f </w:t>
      </w:r>
      <w:r>
        <w:t>‘</w:t>
      </w:r>
      <w:r w:rsidRPr="002853C1">
        <w:t>around the table</w:t>
      </w:r>
      <w:r>
        <w:t>’</w:t>
      </w:r>
      <w:r w:rsidRPr="002853C1">
        <w:t xml:space="preserve"> </w:t>
      </w:r>
      <w:r>
        <w:t>updates were given by work stream chairs. No specific issues for the Executive Team were raised.</w:t>
      </w:r>
      <w:r w:rsidRPr="002853C1">
        <w:t xml:space="preserve"> </w:t>
      </w:r>
    </w:p>
    <w:p w:rsidR="00EF125D" w:rsidRPr="00B472E2" w:rsidRDefault="00EF125D" w:rsidP="00AA54B8">
      <w:pPr>
        <w:numPr>
          <w:ilvl w:val="0"/>
          <w:numId w:val="1"/>
        </w:numPr>
        <w:tabs>
          <w:tab w:val="num" w:pos="993"/>
        </w:tabs>
        <w:spacing w:before="120" w:after="120"/>
        <w:ind w:left="896" w:right="454" w:hanging="187"/>
        <w:rPr>
          <w:b/>
        </w:rPr>
      </w:pPr>
      <w:r w:rsidRPr="00B472E2">
        <w:rPr>
          <w:b/>
        </w:rPr>
        <w:t>AOB</w:t>
      </w:r>
    </w:p>
    <w:p w:rsidR="009028D5" w:rsidRPr="000C1B66" w:rsidRDefault="001C39FD" w:rsidP="002853C1">
      <w:pPr>
        <w:ind w:left="993" w:right="454"/>
      </w:pPr>
      <w:r>
        <w:t>D</w:t>
      </w:r>
      <w:r w:rsidR="002853C1">
        <w:t xml:space="preserve">ate for next meeting: </w:t>
      </w:r>
      <w:r w:rsidR="004905E1">
        <w:t>approximately</w:t>
      </w:r>
      <w:r w:rsidR="002853C1">
        <w:t xml:space="preserve"> </w:t>
      </w:r>
      <w:r w:rsidR="004F6EB7">
        <w:t>1</w:t>
      </w:r>
      <w:r w:rsidR="004F6EB7" w:rsidRPr="00596DFA">
        <w:rPr>
          <w:vertAlign w:val="superscript"/>
        </w:rPr>
        <w:t>st</w:t>
      </w:r>
      <w:r w:rsidR="002853C1">
        <w:t xml:space="preserve"> May 2014 (depending on P Liss availability)</w:t>
      </w:r>
    </w:p>
    <w:p w:rsidR="008B312C" w:rsidRDefault="008B312C" w:rsidP="00DA352D">
      <w:pPr>
        <w:spacing w:before="120"/>
        <w:ind w:right="454" w:firstLine="720"/>
        <w:rPr>
          <w:b/>
        </w:rPr>
      </w:pPr>
      <w:r>
        <w:rPr>
          <w:b/>
        </w:rPr>
        <w:t>Papers</w:t>
      </w:r>
    </w:p>
    <w:tbl>
      <w:tblPr>
        <w:tblW w:w="0" w:type="auto"/>
        <w:tblInd w:w="946" w:type="dxa"/>
        <w:tblLook w:val="04A0" w:firstRow="1" w:lastRow="0" w:firstColumn="1" w:lastColumn="0" w:noHBand="0" w:noVBand="1"/>
      </w:tblPr>
      <w:tblGrid>
        <w:gridCol w:w="4265"/>
        <w:gridCol w:w="4632"/>
      </w:tblGrid>
      <w:tr w:rsidR="00DE462F" w:rsidRPr="00474C14">
        <w:tc>
          <w:tcPr>
            <w:tcW w:w="4265" w:type="dxa"/>
          </w:tcPr>
          <w:p w:rsidR="00DE462F" w:rsidRPr="00474C14" w:rsidRDefault="00DE462F" w:rsidP="00E940B5">
            <w:pPr>
              <w:ind w:right="454"/>
              <w:rPr>
                <w:sz w:val="20"/>
                <w:szCs w:val="20"/>
              </w:rPr>
            </w:pPr>
            <w:r w:rsidRPr="00474C14">
              <w:rPr>
                <w:sz w:val="20"/>
                <w:szCs w:val="20"/>
              </w:rPr>
              <w:t xml:space="preserve">P1: Minutes </w:t>
            </w:r>
            <w:r w:rsidR="00E940B5">
              <w:rPr>
                <w:sz w:val="20"/>
                <w:szCs w:val="20"/>
              </w:rPr>
              <w:t>&amp;</w:t>
            </w:r>
            <w:r w:rsidR="00670EA3">
              <w:rPr>
                <w:sz w:val="20"/>
                <w:szCs w:val="20"/>
              </w:rPr>
              <w:t xml:space="preserve"> actions </w:t>
            </w:r>
            <w:r w:rsidRPr="00474C14">
              <w:rPr>
                <w:sz w:val="20"/>
                <w:szCs w:val="20"/>
              </w:rPr>
              <w:t xml:space="preserve">from </w:t>
            </w:r>
            <w:r w:rsidR="00E940B5">
              <w:rPr>
                <w:sz w:val="20"/>
                <w:szCs w:val="20"/>
              </w:rPr>
              <w:t>last</w:t>
            </w:r>
            <w:r w:rsidRPr="00474C14">
              <w:rPr>
                <w:sz w:val="20"/>
                <w:szCs w:val="20"/>
              </w:rPr>
              <w:t xml:space="preserve"> </w:t>
            </w:r>
            <w:r w:rsidR="00E940B5">
              <w:rPr>
                <w:sz w:val="20"/>
                <w:szCs w:val="20"/>
              </w:rPr>
              <w:t>m</w:t>
            </w:r>
            <w:r w:rsidRPr="00474C14">
              <w:rPr>
                <w:sz w:val="20"/>
                <w:szCs w:val="20"/>
              </w:rPr>
              <w:t>eeting</w:t>
            </w:r>
          </w:p>
        </w:tc>
        <w:tc>
          <w:tcPr>
            <w:tcW w:w="4632" w:type="dxa"/>
          </w:tcPr>
          <w:p w:rsidR="00DE462F" w:rsidRPr="00474C14" w:rsidRDefault="00DE462F" w:rsidP="00E940B5">
            <w:pPr>
              <w:rPr>
                <w:sz w:val="20"/>
                <w:szCs w:val="20"/>
              </w:rPr>
            </w:pPr>
            <w:r>
              <w:rPr>
                <w:sz w:val="20"/>
                <w:szCs w:val="20"/>
              </w:rPr>
              <w:t>P</w:t>
            </w:r>
            <w:r w:rsidR="00E940B5">
              <w:rPr>
                <w:sz w:val="20"/>
                <w:szCs w:val="20"/>
              </w:rPr>
              <w:t>4</w:t>
            </w:r>
            <w:r>
              <w:rPr>
                <w:sz w:val="20"/>
                <w:szCs w:val="20"/>
              </w:rPr>
              <w:t>:</w:t>
            </w:r>
            <w:r w:rsidR="00AA54B8">
              <w:rPr>
                <w:sz w:val="20"/>
                <w:szCs w:val="20"/>
              </w:rPr>
              <w:t xml:space="preserve"> </w:t>
            </w:r>
            <w:r w:rsidR="00E940B5">
              <w:rPr>
                <w:sz w:val="20"/>
                <w:szCs w:val="20"/>
              </w:rPr>
              <w:t>Products and Services paper (with comments)</w:t>
            </w:r>
          </w:p>
        </w:tc>
      </w:tr>
      <w:tr w:rsidR="00DE462F" w:rsidRPr="00474C14">
        <w:tc>
          <w:tcPr>
            <w:tcW w:w="4265" w:type="dxa"/>
          </w:tcPr>
          <w:p w:rsidR="00DE462F" w:rsidRPr="00474C14" w:rsidRDefault="00DE462F" w:rsidP="00E9340B">
            <w:pPr>
              <w:rPr>
                <w:sz w:val="20"/>
                <w:szCs w:val="20"/>
              </w:rPr>
            </w:pPr>
            <w:r>
              <w:rPr>
                <w:sz w:val="20"/>
                <w:szCs w:val="20"/>
              </w:rPr>
              <w:t xml:space="preserve">P2: </w:t>
            </w:r>
            <w:r w:rsidR="00670EA3">
              <w:rPr>
                <w:sz w:val="20"/>
                <w:szCs w:val="20"/>
              </w:rPr>
              <w:t>Sponsors Board Minutes</w:t>
            </w:r>
          </w:p>
        </w:tc>
        <w:tc>
          <w:tcPr>
            <w:tcW w:w="4632" w:type="dxa"/>
          </w:tcPr>
          <w:p w:rsidR="00DE462F" w:rsidRPr="00474C14" w:rsidRDefault="00E940B5" w:rsidP="00E940B5">
            <w:pPr>
              <w:rPr>
                <w:sz w:val="20"/>
                <w:szCs w:val="20"/>
              </w:rPr>
            </w:pPr>
            <w:r>
              <w:rPr>
                <w:sz w:val="20"/>
                <w:szCs w:val="20"/>
              </w:rPr>
              <w:t xml:space="preserve"> </w:t>
            </w:r>
            <w:r w:rsidR="00DE462F">
              <w:rPr>
                <w:sz w:val="20"/>
                <w:szCs w:val="20"/>
              </w:rPr>
              <w:t>P</w:t>
            </w:r>
            <w:r w:rsidR="00192877">
              <w:rPr>
                <w:sz w:val="20"/>
                <w:szCs w:val="20"/>
              </w:rPr>
              <w:t>5</w:t>
            </w:r>
            <w:r w:rsidR="00DE462F">
              <w:rPr>
                <w:sz w:val="20"/>
                <w:szCs w:val="20"/>
              </w:rPr>
              <w:t xml:space="preserve">: </w:t>
            </w:r>
            <w:r>
              <w:rPr>
                <w:sz w:val="20"/>
                <w:szCs w:val="20"/>
              </w:rPr>
              <w:t>MEDIN Work Programme for 2014-19</w:t>
            </w:r>
          </w:p>
        </w:tc>
      </w:tr>
      <w:tr w:rsidR="00DE462F" w:rsidRPr="00474C14">
        <w:tc>
          <w:tcPr>
            <w:tcW w:w="4265" w:type="dxa"/>
          </w:tcPr>
          <w:p w:rsidR="00DE462F" w:rsidRPr="00474C14" w:rsidRDefault="00192877" w:rsidP="00E940B5">
            <w:pPr>
              <w:jc w:val="both"/>
              <w:rPr>
                <w:sz w:val="20"/>
                <w:szCs w:val="20"/>
              </w:rPr>
            </w:pPr>
            <w:r>
              <w:rPr>
                <w:sz w:val="20"/>
                <w:szCs w:val="20"/>
              </w:rPr>
              <w:t xml:space="preserve">P3: </w:t>
            </w:r>
            <w:r w:rsidR="00E940B5">
              <w:rPr>
                <w:sz w:val="20"/>
                <w:szCs w:val="20"/>
              </w:rPr>
              <w:t>Interim Financial Report</w:t>
            </w:r>
          </w:p>
        </w:tc>
        <w:tc>
          <w:tcPr>
            <w:tcW w:w="4632" w:type="dxa"/>
          </w:tcPr>
          <w:p w:rsidR="00DE462F" w:rsidRDefault="00AA54B8" w:rsidP="00E940B5">
            <w:pPr>
              <w:rPr>
                <w:sz w:val="20"/>
                <w:szCs w:val="20"/>
              </w:rPr>
            </w:pPr>
            <w:r>
              <w:rPr>
                <w:sz w:val="20"/>
                <w:szCs w:val="20"/>
              </w:rPr>
              <w:t xml:space="preserve"> </w:t>
            </w:r>
            <w:r w:rsidR="00E940B5">
              <w:rPr>
                <w:sz w:val="20"/>
                <w:szCs w:val="20"/>
              </w:rPr>
              <w:t>P6: Work Stream Update reports</w:t>
            </w:r>
          </w:p>
        </w:tc>
      </w:tr>
      <w:tr w:rsidR="00DE462F" w:rsidRPr="00474C14">
        <w:tc>
          <w:tcPr>
            <w:tcW w:w="4265" w:type="dxa"/>
          </w:tcPr>
          <w:p w:rsidR="00DE462F" w:rsidRPr="00474C14" w:rsidRDefault="00AA54B8" w:rsidP="00E9340B">
            <w:pPr>
              <w:rPr>
                <w:sz w:val="20"/>
                <w:szCs w:val="20"/>
              </w:rPr>
            </w:pPr>
            <w:r>
              <w:rPr>
                <w:sz w:val="20"/>
                <w:szCs w:val="20"/>
              </w:rPr>
              <w:t xml:space="preserve"> </w:t>
            </w:r>
          </w:p>
        </w:tc>
        <w:tc>
          <w:tcPr>
            <w:tcW w:w="4632" w:type="dxa"/>
          </w:tcPr>
          <w:p w:rsidR="00DE462F" w:rsidRDefault="00DE462F" w:rsidP="00E9340B">
            <w:pPr>
              <w:rPr>
                <w:sz w:val="20"/>
                <w:szCs w:val="20"/>
              </w:rPr>
            </w:pPr>
          </w:p>
        </w:tc>
      </w:tr>
    </w:tbl>
    <w:p w:rsidR="00B472E2" w:rsidRDefault="00B472E2" w:rsidP="009028D5">
      <w:pPr>
        <w:ind w:right="453"/>
        <w:rPr>
          <w:sz w:val="22"/>
        </w:rPr>
      </w:pPr>
    </w:p>
    <w:p w:rsidR="007E6EF4" w:rsidRPr="00BB4595" w:rsidRDefault="007E6EF4" w:rsidP="007E6EF4">
      <w:pPr>
        <w:pStyle w:val="Heading1"/>
        <w:spacing w:before="0"/>
        <w:rPr>
          <w:rFonts w:ascii="Times New Roman" w:hAnsi="Times New Roman"/>
          <w:color w:val="auto"/>
          <w:sz w:val="24"/>
          <w:szCs w:val="24"/>
        </w:rPr>
      </w:pPr>
      <w:r w:rsidRPr="00BB4595">
        <w:rPr>
          <w:rFonts w:ascii="Times New Roman" w:hAnsi="Times New Roman"/>
          <w:color w:val="auto"/>
          <w:sz w:val="24"/>
          <w:szCs w:val="24"/>
        </w:rPr>
        <w:t xml:space="preserve">ACTIONS from the meeting </w:t>
      </w:r>
    </w:p>
    <w:p w:rsidR="007E6EF4" w:rsidRPr="00BF098B" w:rsidRDefault="007E6EF4" w:rsidP="007E6EF4"/>
    <w:tbl>
      <w:tblPr>
        <w:tblStyle w:val="LightShading-Accent11"/>
        <w:tblW w:w="9386" w:type="dxa"/>
        <w:jc w:val="center"/>
        <w:tblLook w:val="04A0" w:firstRow="1" w:lastRow="0" w:firstColumn="1" w:lastColumn="0" w:noHBand="0" w:noVBand="1"/>
      </w:tblPr>
      <w:tblGrid>
        <w:gridCol w:w="1071"/>
        <w:gridCol w:w="6466"/>
        <w:gridCol w:w="1849"/>
      </w:tblGrid>
      <w:tr w:rsidR="007E6EF4" w:rsidRPr="00AB5520" w:rsidTr="009A2F7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7E6EF4" w:rsidRPr="00714EDB" w:rsidRDefault="007E6EF4" w:rsidP="009A2F77">
            <w:pPr>
              <w:rPr>
                <w:b w:val="0"/>
                <w:bCs w:val="0"/>
                <w:color w:val="000000"/>
                <w:sz w:val="22"/>
                <w:szCs w:val="22"/>
              </w:rPr>
            </w:pPr>
            <w:r w:rsidRPr="00714EDB">
              <w:rPr>
                <w:color w:val="000000"/>
                <w:sz w:val="22"/>
                <w:szCs w:val="22"/>
              </w:rPr>
              <w:t>Action</w:t>
            </w:r>
          </w:p>
        </w:tc>
        <w:tc>
          <w:tcPr>
            <w:tcW w:w="6466" w:type="dxa"/>
            <w:hideMark/>
          </w:tcPr>
          <w:p w:rsidR="007E6EF4" w:rsidRPr="00714EDB" w:rsidRDefault="007E6EF4" w:rsidP="009A2F77">
            <w:pP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714EDB">
              <w:rPr>
                <w:color w:val="000000"/>
                <w:sz w:val="22"/>
                <w:szCs w:val="22"/>
              </w:rPr>
              <w:t>Description</w:t>
            </w:r>
          </w:p>
        </w:tc>
        <w:tc>
          <w:tcPr>
            <w:tcW w:w="1849" w:type="dxa"/>
            <w:hideMark/>
          </w:tcPr>
          <w:p w:rsidR="007E6EF4" w:rsidRPr="00714EDB" w:rsidRDefault="007E6EF4" w:rsidP="009A2F77">
            <w:pP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714EDB">
              <w:rPr>
                <w:color w:val="000000"/>
                <w:sz w:val="22"/>
                <w:szCs w:val="22"/>
              </w:rPr>
              <w:t>Status</w:t>
            </w:r>
          </w:p>
        </w:tc>
      </w:tr>
      <w:tr w:rsidR="007E6EF4" w:rsidRPr="00AB5520"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7E6EF4" w:rsidRPr="00714EDB" w:rsidRDefault="007E6EF4" w:rsidP="009A2F77">
            <w:pPr>
              <w:rPr>
                <w:b w:val="0"/>
                <w:bCs w:val="0"/>
                <w:color w:val="000000"/>
                <w:sz w:val="22"/>
                <w:szCs w:val="22"/>
              </w:rPr>
            </w:pPr>
            <w:r w:rsidRPr="00714EDB">
              <w:rPr>
                <w:color w:val="000000"/>
                <w:sz w:val="22"/>
                <w:szCs w:val="22"/>
              </w:rPr>
              <w:t>0.01</w:t>
            </w:r>
          </w:p>
        </w:tc>
        <w:tc>
          <w:tcPr>
            <w:tcW w:w="6466" w:type="dxa"/>
            <w:hideMark/>
          </w:tcPr>
          <w:p w:rsidR="007E6EF4" w:rsidRPr="00714EDB" w:rsidRDefault="007E6EF4" w:rsidP="00804405">
            <w:pPr>
              <w:jc w:val="both"/>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714EDB">
              <w:rPr>
                <w:b/>
                <w:bCs/>
                <w:color w:val="000000"/>
                <w:sz w:val="22"/>
                <w:szCs w:val="22"/>
              </w:rPr>
              <w:t>STANDING ACTION on all</w:t>
            </w:r>
            <w:r w:rsidRPr="00714EDB">
              <w:rPr>
                <w:color w:val="000000"/>
                <w:sz w:val="22"/>
                <w:szCs w:val="22"/>
              </w:rPr>
              <w:t xml:space="preserve"> to send corrections to minutes to DC</w:t>
            </w:r>
          </w:p>
        </w:tc>
        <w:tc>
          <w:tcPr>
            <w:tcW w:w="1849" w:type="dxa"/>
            <w:hideMark/>
          </w:tcPr>
          <w:p w:rsidR="007E6EF4" w:rsidRPr="00714EDB" w:rsidRDefault="007E6EF4" w:rsidP="009A2F77">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714EDB">
              <w:rPr>
                <w:color w:val="000000"/>
                <w:sz w:val="22"/>
                <w:szCs w:val="22"/>
              </w:rPr>
              <w:t> On Going</w:t>
            </w:r>
          </w:p>
        </w:tc>
      </w:tr>
      <w:tr w:rsidR="007E6EF4" w:rsidRPr="00AB5520"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7E6EF4" w:rsidRPr="00714EDB" w:rsidRDefault="007E6EF4" w:rsidP="009A2F77">
            <w:pPr>
              <w:rPr>
                <w:b w:val="0"/>
                <w:bCs w:val="0"/>
                <w:color w:val="000000"/>
                <w:sz w:val="22"/>
                <w:szCs w:val="22"/>
              </w:rPr>
            </w:pPr>
            <w:r w:rsidRPr="00714EDB">
              <w:rPr>
                <w:color w:val="000000"/>
                <w:sz w:val="22"/>
                <w:szCs w:val="22"/>
              </w:rPr>
              <w:t>0.02</w:t>
            </w:r>
          </w:p>
        </w:tc>
        <w:tc>
          <w:tcPr>
            <w:tcW w:w="6466" w:type="dxa"/>
            <w:hideMark/>
          </w:tcPr>
          <w:p w:rsidR="007E6EF4" w:rsidRPr="00714EDB" w:rsidRDefault="007E6EF4" w:rsidP="00804405">
            <w:pPr>
              <w:jc w:val="both"/>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714EDB">
              <w:rPr>
                <w:b/>
                <w:bCs/>
                <w:color w:val="000000"/>
                <w:sz w:val="22"/>
                <w:szCs w:val="22"/>
              </w:rPr>
              <w:t>STANDING ACTION on all</w:t>
            </w:r>
            <w:r w:rsidRPr="00714EDB">
              <w:rPr>
                <w:color w:val="000000"/>
                <w:sz w:val="22"/>
                <w:szCs w:val="22"/>
              </w:rPr>
              <w:t xml:space="preserve"> to send articles for the next Marine Data News </w:t>
            </w:r>
          </w:p>
        </w:tc>
        <w:tc>
          <w:tcPr>
            <w:tcW w:w="1849" w:type="dxa"/>
            <w:hideMark/>
          </w:tcPr>
          <w:p w:rsidR="007E6EF4" w:rsidRPr="00714EDB" w:rsidRDefault="007E6EF4" w:rsidP="009A2F77">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714EDB">
              <w:rPr>
                <w:color w:val="000000"/>
                <w:sz w:val="22"/>
                <w:szCs w:val="22"/>
              </w:rPr>
              <w:t> On Going</w:t>
            </w:r>
          </w:p>
        </w:tc>
      </w:tr>
      <w:tr w:rsidR="0012187F" w:rsidRPr="00AB5520"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12187F" w:rsidRPr="00714EDB" w:rsidRDefault="0012187F" w:rsidP="009A2F77">
            <w:pPr>
              <w:rPr>
                <w:b w:val="0"/>
                <w:bCs w:val="0"/>
                <w:color w:val="000000"/>
                <w:sz w:val="22"/>
                <w:szCs w:val="22"/>
              </w:rPr>
            </w:pPr>
            <w:r w:rsidRPr="00714EDB">
              <w:rPr>
                <w:color w:val="000000"/>
                <w:sz w:val="22"/>
                <w:szCs w:val="22"/>
              </w:rPr>
              <w:t>2.09</w:t>
            </w:r>
          </w:p>
        </w:tc>
        <w:tc>
          <w:tcPr>
            <w:tcW w:w="6466" w:type="dxa"/>
            <w:hideMark/>
          </w:tcPr>
          <w:p w:rsidR="0012187F" w:rsidRPr="00714EDB" w:rsidRDefault="0012187F" w:rsidP="00804405">
            <w:pPr>
              <w:jc w:val="both"/>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714EDB">
              <w:rPr>
                <w:b/>
                <w:bCs/>
                <w:color w:val="auto"/>
                <w:sz w:val="22"/>
                <w:szCs w:val="22"/>
              </w:rPr>
              <w:t>(Core Team / DAC WG)</w:t>
            </w:r>
            <w:r w:rsidRPr="00714EDB">
              <w:rPr>
                <w:color w:val="auto"/>
                <w:sz w:val="22"/>
                <w:szCs w:val="22"/>
              </w:rPr>
              <w:t xml:space="preserve"> </w:t>
            </w:r>
            <w:r w:rsidRPr="00714EDB">
              <w:rPr>
                <w:i/>
                <w:iCs/>
                <w:color w:val="auto"/>
                <w:sz w:val="22"/>
                <w:szCs w:val="22"/>
              </w:rPr>
              <w:t>To select one or more programmes (MALSF RECs?) and track the progress of the data sets from different data providers through the MEDIN system, including subsequent use to derive products / assessments in order to satisfy a key driver and provide a commentary/report.</w:t>
            </w:r>
          </w:p>
        </w:tc>
        <w:tc>
          <w:tcPr>
            <w:tcW w:w="1849" w:type="dxa"/>
            <w:hideMark/>
          </w:tcPr>
          <w:p w:rsidR="0012187F" w:rsidRPr="00714EDB" w:rsidRDefault="0012187F" w:rsidP="009A2F77">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714EDB">
              <w:rPr>
                <w:color w:val="000000"/>
                <w:sz w:val="22"/>
                <w:szCs w:val="22"/>
              </w:rPr>
              <w:t>To be done</w:t>
            </w:r>
          </w:p>
        </w:tc>
      </w:tr>
      <w:tr w:rsidR="00AC05D4"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714EDB" w:rsidRDefault="00AC05D4" w:rsidP="004905E1">
            <w:pPr>
              <w:rPr>
                <w:color w:val="000000"/>
                <w:sz w:val="22"/>
                <w:szCs w:val="22"/>
              </w:rPr>
            </w:pPr>
            <w:r w:rsidRPr="00714EDB">
              <w:rPr>
                <w:color w:val="000000"/>
                <w:sz w:val="22"/>
                <w:szCs w:val="22"/>
              </w:rPr>
              <w:t>4.10</w:t>
            </w:r>
          </w:p>
        </w:tc>
        <w:tc>
          <w:tcPr>
            <w:tcW w:w="6466" w:type="dxa"/>
            <w:hideMark/>
          </w:tcPr>
          <w:p w:rsidR="00AC05D4" w:rsidRPr="00714EDB" w:rsidRDefault="00AC05D4" w:rsidP="004905E1">
            <w:pPr>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714EDB">
              <w:rPr>
                <w:b/>
                <w:color w:val="auto"/>
                <w:sz w:val="22"/>
                <w:szCs w:val="22"/>
              </w:rPr>
              <w:t xml:space="preserve">Core team </w:t>
            </w:r>
            <w:r w:rsidRPr="00714EDB">
              <w:rPr>
                <w:color w:val="auto"/>
                <w:sz w:val="22"/>
                <w:szCs w:val="22"/>
              </w:rPr>
              <w:t>to investigate and implement ways of improving visibility of portal. (incorporates action 1.04)</w:t>
            </w:r>
          </w:p>
        </w:tc>
        <w:tc>
          <w:tcPr>
            <w:tcW w:w="1849" w:type="dxa"/>
            <w:hideMark/>
          </w:tcPr>
          <w:p w:rsidR="00AC05D4" w:rsidRPr="00714EDB" w:rsidRDefault="00AC05D4" w:rsidP="004905E1">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714EDB">
              <w:rPr>
                <w:color w:val="000000"/>
                <w:sz w:val="22"/>
                <w:szCs w:val="22"/>
              </w:rPr>
              <w:t>Ongoing</w:t>
            </w:r>
          </w:p>
        </w:tc>
      </w:tr>
      <w:tr w:rsidR="00AC05D4"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714EDB" w:rsidRDefault="00AC05D4" w:rsidP="004905E1">
            <w:pPr>
              <w:rPr>
                <w:color w:val="000000"/>
                <w:sz w:val="22"/>
                <w:szCs w:val="22"/>
              </w:rPr>
            </w:pPr>
            <w:r w:rsidRPr="00714EDB">
              <w:rPr>
                <w:color w:val="000000"/>
                <w:sz w:val="22"/>
                <w:szCs w:val="22"/>
              </w:rPr>
              <w:t>4.12</w:t>
            </w:r>
          </w:p>
        </w:tc>
        <w:tc>
          <w:tcPr>
            <w:tcW w:w="6466" w:type="dxa"/>
            <w:hideMark/>
          </w:tcPr>
          <w:p w:rsidR="00AC05D4" w:rsidRPr="00714EDB" w:rsidRDefault="00AC05D4" w:rsidP="004905E1">
            <w:pPr>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714EDB">
              <w:rPr>
                <w:b/>
                <w:color w:val="auto"/>
                <w:sz w:val="22"/>
                <w:szCs w:val="22"/>
              </w:rPr>
              <w:t>Helen Campbell</w:t>
            </w:r>
            <w:r w:rsidRPr="00714EDB">
              <w:rPr>
                <w:color w:val="auto"/>
                <w:sz w:val="22"/>
                <w:szCs w:val="22"/>
              </w:rPr>
              <w:t xml:space="preserve"> to review </w:t>
            </w:r>
            <w:r>
              <w:rPr>
                <w:color w:val="auto"/>
                <w:sz w:val="22"/>
                <w:szCs w:val="22"/>
              </w:rPr>
              <w:t>MEDIN Partners’ Data Policy spreadsheet</w:t>
            </w:r>
            <w:r w:rsidRPr="00714EDB">
              <w:rPr>
                <w:color w:val="auto"/>
                <w:sz w:val="22"/>
                <w:szCs w:val="22"/>
              </w:rPr>
              <w:t xml:space="preserve"> before final publication and ask relevant parties if reference data sets are available under Open Government Licence (OGL).</w:t>
            </w:r>
          </w:p>
        </w:tc>
        <w:tc>
          <w:tcPr>
            <w:tcW w:w="1849" w:type="dxa"/>
            <w:hideMark/>
          </w:tcPr>
          <w:p w:rsidR="00AC05D4" w:rsidRPr="00714EDB" w:rsidRDefault="00AC05D4" w:rsidP="004905E1">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714EDB">
              <w:rPr>
                <w:color w:val="000000"/>
                <w:sz w:val="22"/>
                <w:szCs w:val="22"/>
              </w:rPr>
              <w:t>To be done</w:t>
            </w:r>
          </w:p>
        </w:tc>
      </w:tr>
      <w:tr w:rsidR="00AC05D4"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1175DD" w:rsidRDefault="00AC05D4" w:rsidP="004905E1">
            <w:pPr>
              <w:rPr>
                <w:bCs w:val="0"/>
                <w:color w:val="000000"/>
                <w:sz w:val="22"/>
                <w:szCs w:val="22"/>
              </w:rPr>
            </w:pPr>
            <w:r>
              <w:rPr>
                <w:bCs w:val="0"/>
                <w:color w:val="000000"/>
                <w:sz w:val="22"/>
                <w:szCs w:val="22"/>
              </w:rPr>
              <w:t>7.04</w:t>
            </w:r>
          </w:p>
        </w:tc>
        <w:tc>
          <w:tcPr>
            <w:tcW w:w="6466" w:type="dxa"/>
            <w:hideMark/>
          </w:tcPr>
          <w:p w:rsidR="000E5E8D" w:rsidRDefault="00AC05D4">
            <w:pPr>
              <w:tabs>
                <w:tab w:val="left" w:pos="6250"/>
              </w:tabs>
              <w:ind w:right="454"/>
              <w:cnfStyle w:val="000000000000" w:firstRow="0" w:lastRow="0" w:firstColumn="0" w:lastColumn="0" w:oddVBand="0" w:evenVBand="0" w:oddHBand="0" w:evenHBand="0" w:firstRowFirstColumn="0" w:firstRowLastColumn="0" w:lastRowFirstColumn="0" w:lastRowLastColumn="0"/>
              <w:rPr>
                <w:b/>
                <w:color w:val="auto"/>
                <w:sz w:val="22"/>
                <w:szCs w:val="22"/>
              </w:rPr>
            </w:pPr>
            <w:r w:rsidRPr="006035BA">
              <w:rPr>
                <w:b/>
                <w:color w:val="auto"/>
                <w:sz w:val="22"/>
                <w:szCs w:val="22"/>
              </w:rPr>
              <w:t>MEDIN core team</w:t>
            </w:r>
            <w:r w:rsidRPr="006035BA">
              <w:rPr>
                <w:color w:val="auto"/>
                <w:sz w:val="22"/>
                <w:szCs w:val="22"/>
              </w:rPr>
              <w:t xml:space="preserve"> to respond to recommendations in the review in the post 2014 MEDIN business plan.</w:t>
            </w:r>
          </w:p>
        </w:tc>
        <w:tc>
          <w:tcPr>
            <w:tcW w:w="1849" w:type="dxa"/>
            <w:hideMark/>
          </w:tcPr>
          <w:p w:rsidR="00AC05D4" w:rsidRDefault="00AC05D4" w:rsidP="004905E1">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Pr>
                <w:rFonts w:ascii="Calibri" w:hAnsi="Calibri"/>
                <w:color w:val="000000"/>
                <w:sz w:val="20"/>
                <w:szCs w:val="22"/>
              </w:rPr>
              <w:t>Ongoing</w:t>
            </w:r>
          </w:p>
        </w:tc>
      </w:tr>
      <w:tr w:rsidR="00AC05D4"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1175DD" w:rsidRDefault="00AC05D4" w:rsidP="004905E1">
            <w:pPr>
              <w:rPr>
                <w:bCs w:val="0"/>
                <w:color w:val="000000"/>
                <w:sz w:val="22"/>
                <w:szCs w:val="22"/>
              </w:rPr>
            </w:pPr>
            <w:r w:rsidRPr="001175DD">
              <w:rPr>
                <w:bCs w:val="0"/>
                <w:color w:val="000000"/>
                <w:sz w:val="22"/>
                <w:szCs w:val="22"/>
              </w:rPr>
              <w:t>7.0</w:t>
            </w:r>
            <w:r>
              <w:rPr>
                <w:bCs w:val="0"/>
                <w:color w:val="000000"/>
                <w:sz w:val="22"/>
                <w:szCs w:val="22"/>
              </w:rPr>
              <w:t>6</w:t>
            </w:r>
          </w:p>
        </w:tc>
        <w:tc>
          <w:tcPr>
            <w:tcW w:w="6466" w:type="dxa"/>
            <w:hideMark/>
          </w:tcPr>
          <w:p w:rsidR="000E5E8D" w:rsidRDefault="00AC05D4">
            <w:pPr>
              <w:tabs>
                <w:tab w:val="left" w:pos="6250"/>
              </w:tabs>
              <w:ind w:right="454"/>
              <w:cnfStyle w:val="000000100000" w:firstRow="0" w:lastRow="0" w:firstColumn="0" w:lastColumn="0" w:oddVBand="0" w:evenVBand="0" w:oddHBand="1" w:evenHBand="0" w:firstRowFirstColumn="0" w:firstRowLastColumn="0" w:lastRowFirstColumn="0" w:lastRowLastColumn="0"/>
              <w:rPr>
                <w:color w:val="auto"/>
                <w:sz w:val="22"/>
                <w:szCs w:val="22"/>
              </w:rPr>
            </w:pPr>
            <w:r w:rsidRPr="006035BA">
              <w:rPr>
                <w:b/>
                <w:color w:val="auto"/>
                <w:sz w:val="22"/>
                <w:szCs w:val="22"/>
              </w:rPr>
              <w:t xml:space="preserve">DC </w:t>
            </w:r>
            <w:r w:rsidRPr="006035BA">
              <w:rPr>
                <w:color w:val="auto"/>
                <w:sz w:val="22"/>
                <w:szCs w:val="22"/>
              </w:rPr>
              <w:t xml:space="preserve">to do a first draft of </w:t>
            </w:r>
            <w:r>
              <w:rPr>
                <w:color w:val="auto"/>
                <w:sz w:val="22"/>
                <w:szCs w:val="22"/>
              </w:rPr>
              <w:t xml:space="preserve">the </w:t>
            </w:r>
            <w:r w:rsidRPr="006035BA">
              <w:rPr>
                <w:color w:val="auto"/>
                <w:sz w:val="22"/>
                <w:szCs w:val="22"/>
              </w:rPr>
              <w:t>new business plan by Friday 3</w:t>
            </w:r>
            <w:r>
              <w:rPr>
                <w:color w:val="auto"/>
                <w:sz w:val="22"/>
                <w:szCs w:val="22"/>
              </w:rPr>
              <w:t>0</w:t>
            </w:r>
            <w:r w:rsidRPr="006035BA">
              <w:rPr>
                <w:color w:val="auto"/>
                <w:sz w:val="22"/>
                <w:szCs w:val="22"/>
              </w:rPr>
              <w:t>th September.</w:t>
            </w:r>
          </w:p>
        </w:tc>
        <w:tc>
          <w:tcPr>
            <w:tcW w:w="1849" w:type="dxa"/>
            <w:hideMark/>
          </w:tcPr>
          <w:p w:rsidR="00AC05D4" w:rsidRDefault="00AC05D4" w:rsidP="004905E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Pr>
                <w:rFonts w:ascii="Calibri" w:hAnsi="Calibri"/>
                <w:color w:val="000000"/>
                <w:sz w:val="20"/>
                <w:szCs w:val="22"/>
              </w:rPr>
              <w:t xml:space="preserve">Draft Work </w:t>
            </w:r>
            <w:proofErr w:type="spellStart"/>
            <w:r>
              <w:rPr>
                <w:rFonts w:ascii="Calibri" w:hAnsi="Calibri"/>
                <w:color w:val="000000"/>
                <w:sz w:val="20"/>
                <w:szCs w:val="22"/>
              </w:rPr>
              <w:t>Prog</w:t>
            </w:r>
            <w:proofErr w:type="spellEnd"/>
            <w:r>
              <w:rPr>
                <w:rFonts w:ascii="Calibri" w:hAnsi="Calibri"/>
                <w:color w:val="000000"/>
                <w:sz w:val="20"/>
                <w:szCs w:val="22"/>
              </w:rPr>
              <w:t xml:space="preserve"> updated with Sponsors comments</w:t>
            </w:r>
          </w:p>
        </w:tc>
      </w:tr>
      <w:tr w:rsidR="00AC05D4"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27334C" w:rsidRDefault="00AC05D4" w:rsidP="004905E1">
            <w:pPr>
              <w:rPr>
                <w:bCs w:val="0"/>
                <w:color w:val="000000"/>
                <w:sz w:val="22"/>
                <w:szCs w:val="22"/>
              </w:rPr>
            </w:pPr>
            <w:r w:rsidRPr="0027334C">
              <w:rPr>
                <w:bCs w:val="0"/>
                <w:color w:val="000000"/>
                <w:sz w:val="22"/>
                <w:szCs w:val="22"/>
              </w:rPr>
              <w:t>7.11</w:t>
            </w:r>
          </w:p>
        </w:tc>
        <w:tc>
          <w:tcPr>
            <w:tcW w:w="6466" w:type="dxa"/>
            <w:hideMark/>
          </w:tcPr>
          <w:p w:rsidR="000E5E8D" w:rsidRDefault="00AC05D4">
            <w:pPr>
              <w:cnfStyle w:val="000000000000" w:firstRow="0" w:lastRow="0" w:firstColumn="0" w:lastColumn="0" w:oddVBand="0" w:evenVBand="0" w:oddHBand="0" w:evenHBand="0" w:firstRowFirstColumn="0" w:firstRowLastColumn="0" w:lastRowFirstColumn="0" w:lastRowLastColumn="0"/>
              <w:rPr>
                <w:color w:val="auto"/>
                <w:sz w:val="22"/>
                <w:szCs w:val="22"/>
              </w:rPr>
            </w:pPr>
            <w:r w:rsidRPr="0027334C">
              <w:rPr>
                <w:b/>
                <w:color w:val="auto"/>
                <w:sz w:val="22"/>
                <w:szCs w:val="22"/>
              </w:rPr>
              <w:t>MO</w:t>
            </w:r>
            <w:r w:rsidRPr="0027334C">
              <w:rPr>
                <w:color w:val="auto"/>
                <w:sz w:val="22"/>
                <w:szCs w:val="22"/>
              </w:rPr>
              <w:t xml:space="preserve"> to obtain more information on what Cefas are proposing as regards linked data</w:t>
            </w:r>
          </w:p>
        </w:tc>
        <w:tc>
          <w:tcPr>
            <w:tcW w:w="1849" w:type="dxa"/>
            <w:hideMark/>
          </w:tcPr>
          <w:p w:rsidR="00AC05D4" w:rsidRPr="0027334C" w:rsidRDefault="00AC05D4" w:rsidP="004905E1">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27334C">
              <w:rPr>
                <w:rFonts w:ascii="Calibri" w:hAnsi="Calibri"/>
                <w:color w:val="000000"/>
                <w:sz w:val="20"/>
                <w:szCs w:val="22"/>
              </w:rPr>
              <w:t>To report</w:t>
            </w:r>
          </w:p>
        </w:tc>
      </w:tr>
      <w:tr w:rsidR="00AC05D4"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714EDB" w:rsidRDefault="00AC05D4" w:rsidP="009A2F77">
            <w:pPr>
              <w:rPr>
                <w:color w:val="000000"/>
                <w:sz w:val="22"/>
                <w:szCs w:val="22"/>
              </w:rPr>
            </w:pPr>
            <w:r>
              <w:rPr>
                <w:color w:val="000000"/>
                <w:sz w:val="22"/>
                <w:szCs w:val="22"/>
              </w:rPr>
              <w:t>8</w:t>
            </w:r>
            <w:r w:rsidR="00912CDC">
              <w:rPr>
                <w:color w:val="000000"/>
                <w:sz w:val="22"/>
                <w:szCs w:val="22"/>
              </w:rPr>
              <w:t>.1</w:t>
            </w:r>
          </w:p>
        </w:tc>
        <w:tc>
          <w:tcPr>
            <w:tcW w:w="6466" w:type="dxa"/>
            <w:hideMark/>
          </w:tcPr>
          <w:p w:rsidR="000E5E8D" w:rsidRDefault="00AC05D4">
            <w:pPr>
              <w:ind w:right="42"/>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804405">
              <w:rPr>
                <w:b/>
                <w:color w:val="auto"/>
                <w:sz w:val="22"/>
                <w:szCs w:val="22"/>
              </w:rPr>
              <w:t xml:space="preserve">ACTION on work stream chairs </w:t>
            </w:r>
            <w:r w:rsidRPr="00804405">
              <w:rPr>
                <w:color w:val="auto"/>
                <w:sz w:val="22"/>
                <w:szCs w:val="22"/>
              </w:rPr>
              <w:t>to produce work stream updates directed at bringing issues to attention of the Executive Team</w:t>
            </w:r>
            <w:r>
              <w:rPr>
                <w:color w:val="auto"/>
                <w:sz w:val="22"/>
                <w:szCs w:val="22"/>
              </w:rPr>
              <w:t xml:space="preserve">. Also apply </w:t>
            </w:r>
            <w:r w:rsidRPr="00860243">
              <w:rPr>
                <w:color w:val="auto"/>
                <w:sz w:val="22"/>
                <w:szCs w:val="22"/>
              </w:rPr>
              <w:t>dea</w:t>
            </w:r>
            <w:r>
              <w:rPr>
                <w:color w:val="auto"/>
                <w:sz w:val="22"/>
                <w:szCs w:val="22"/>
              </w:rPr>
              <w:t xml:space="preserve">dlines to work stream plans, </w:t>
            </w:r>
            <w:r w:rsidRPr="00860243">
              <w:rPr>
                <w:color w:val="auto"/>
                <w:sz w:val="22"/>
                <w:szCs w:val="22"/>
              </w:rPr>
              <w:t>more clearly indicate</w:t>
            </w:r>
            <w:r>
              <w:rPr>
                <w:color w:val="auto"/>
                <w:sz w:val="22"/>
                <w:szCs w:val="22"/>
              </w:rPr>
              <w:t xml:space="preserve"> progress against tasks and provide</w:t>
            </w:r>
            <w:r w:rsidRPr="00804405">
              <w:rPr>
                <w:color w:val="auto"/>
                <w:sz w:val="22"/>
                <w:szCs w:val="22"/>
              </w:rPr>
              <w:t xml:space="preserve"> explanation where deliverables are not met. </w:t>
            </w:r>
          </w:p>
        </w:tc>
        <w:tc>
          <w:tcPr>
            <w:tcW w:w="1849" w:type="dxa"/>
            <w:hideMark/>
          </w:tcPr>
          <w:p w:rsidR="00AC05D4" w:rsidRPr="00714EDB" w:rsidRDefault="00AC05D4" w:rsidP="009A2F77">
            <w:pP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AC05D4"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714EDB" w:rsidRDefault="00AC05D4" w:rsidP="009A2F77">
            <w:pPr>
              <w:rPr>
                <w:color w:val="000000"/>
                <w:sz w:val="22"/>
                <w:szCs w:val="22"/>
              </w:rPr>
            </w:pPr>
            <w:r>
              <w:rPr>
                <w:color w:val="000000"/>
                <w:sz w:val="22"/>
                <w:szCs w:val="22"/>
              </w:rPr>
              <w:t>8</w:t>
            </w:r>
            <w:r w:rsidR="00912CDC">
              <w:rPr>
                <w:color w:val="000000"/>
                <w:sz w:val="22"/>
                <w:szCs w:val="22"/>
              </w:rPr>
              <w:t>.2</w:t>
            </w:r>
          </w:p>
        </w:tc>
        <w:tc>
          <w:tcPr>
            <w:tcW w:w="6466" w:type="dxa"/>
            <w:hideMark/>
          </w:tcPr>
          <w:p w:rsidR="000E5E8D" w:rsidRDefault="00AC05D4">
            <w:pPr>
              <w:ind w:right="42"/>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AC05D4">
              <w:rPr>
                <w:b/>
                <w:color w:val="auto"/>
                <w:sz w:val="22"/>
                <w:szCs w:val="22"/>
              </w:rPr>
              <w:t xml:space="preserve">ACTION on DC </w:t>
            </w:r>
            <w:r w:rsidRPr="00AC05D4">
              <w:rPr>
                <w:color w:val="auto"/>
                <w:sz w:val="22"/>
                <w:szCs w:val="22"/>
              </w:rPr>
              <w:t>to contact Mike Osborne and discuss whether he is able to cover work stream 5 commitments</w:t>
            </w:r>
          </w:p>
        </w:tc>
        <w:tc>
          <w:tcPr>
            <w:tcW w:w="1849" w:type="dxa"/>
            <w:hideMark/>
          </w:tcPr>
          <w:p w:rsidR="00AC05D4" w:rsidRPr="00714EDB" w:rsidRDefault="00AC05D4" w:rsidP="009A2F77">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AC05D4"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714EDB" w:rsidRDefault="00AC05D4" w:rsidP="009A2F77">
            <w:pPr>
              <w:rPr>
                <w:color w:val="000000"/>
                <w:sz w:val="22"/>
                <w:szCs w:val="22"/>
              </w:rPr>
            </w:pPr>
            <w:r>
              <w:rPr>
                <w:color w:val="000000"/>
                <w:sz w:val="22"/>
                <w:szCs w:val="22"/>
              </w:rPr>
              <w:t>8</w:t>
            </w:r>
            <w:r w:rsidR="00912CDC">
              <w:rPr>
                <w:color w:val="000000"/>
                <w:sz w:val="22"/>
                <w:szCs w:val="22"/>
              </w:rPr>
              <w:t>.3</w:t>
            </w:r>
          </w:p>
        </w:tc>
        <w:tc>
          <w:tcPr>
            <w:tcW w:w="6466" w:type="dxa"/>
            <w:hideMark/>
          </w:tcPr>
          <w:p w:rsidR="000E5E8D" w:rsidRDefault="00AC05D4">
            <w:pPr>
              <w:ind w:right="42"/>
              <w:jc w:val="both"/>
              <w:cnfStyle w:val="000000100000" w:firstRow="0" w:lastRow="0" w:firstColumn="0" w:lastColumn="0" w:oddVBand="0" w:evenVBand="0" w:oddHBand="1" w:evenHBand="0" w:firstRowFirstColumn="0" w:firstRowLastColumn="0" w:lastRowFirstColumn="0" w:lastRowLastColumn="0"/>
              <w:rPr>
                <w:b/>
                <w:color w:val="000000"/>
                <w:sz w:val="22"/>
                <w:szCs w:val="22"/>
              </w:rPr>
            </w:pPr>
            <w:r w:rsidRPr="00804405">
              <w:rPr>
                <w:b/>
                <w:color w:val="000000"/>
                <w:sz w:val="22"/>
                <w:szCs w:val="22"/>
              </w:rPr>
              <w:t xml:space="preserve">ACTION on Executive Team </w:t>
            </w:r>
            <w:r w:rsidRPr="00AC05D4">
              <w:rPr>
                <w:color w:val="000000"/>
                <w:sz w:val="22"/>
                <w:szCs w:val="22"/>
              </w:rPr>
              <w:t>to follow up and plan visits / discussions with EA at an appropriate level according to the response to the P Liss letter.</w:t>
            </w:r>
            <w:r w:rsidRPr="00804405">
              <w:rPr>
                <w:b/>
                <w:color w:val="000000"/>
                <w:sz w:val="22"/>
                <w:szCs w:val="22"/>
              </w:rPr>
              <w:t xml:space="preserve"> </w:t>
            </w:r>
          </w:p>
        </w:tc>
        <w:tc>
          <w:tcPr>
            <w:tcW w:w="1849" w:type="dxa"/>
            <w:hideMark/>
          </w:tcPr>
          <w:p w:rsidR="00AC05D4" w:rsidRPr="00714EDB" w:rsidRDefault="00AC05D4" w:rsidP="009A2F77">
            <w:pP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AC05D4"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714EDB" w:rsidRDefault="00AC05D4" w:rsidP="009A2F77">
            <w:pPr>
              <w:rPr>
                <w:color w:val="000000"/>
                <w:sz w:val="22"/>
                <w:szCs w:val="22"/>
              </w:rPr>
            </w:pPr>
            <w:r>
              <w:rPr>
                <w:color w:val="000000"/>
                <w:sz w:val="22"/>
                <w:szCs w:val="22"/>
              </w:rPr>
              <w:t>8</w:t>
            </w:r>
            <w:r w:rsidR="00912CDC">
              <w:rPr>
                <w:color w:val="000000"/>
                <w:sz w:val="22"/>
                <w:szCs w:val="22"/>
              </w:rPr>
              <w:t>.4</w:t>
            </w:r>
          </w:p>
        </w:tc>
        <w:tc>
          <w:tcPr>
            <w:tcW w:w="6466" w:type="dxa"/>
            <w:hideMark/>
          </w:tcPr>
          <w:p w:rsidR="000E5E8D" w:rsidRDefault="00AC05D4">
            <w:pPr>
              <w:ind w:right="42"/>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AC05D4">
              <w:rPr>
                <w:b/>
                <w:color w:val="auto"/>
                <w:sz w:val="22"/>
                <w:szCs w:val="22"/>
              </w:rPr>
              <w:t xml:space="preserve">ACTION on DC </w:t>
            </w:r>
            <w:r w:rsidRPr="00AC05D4">
              <w:rPr>
                <w:color w:val="auto"/>
                <w:sz w:val="22"/>
                <w:szCs w:val="22"/>
              </w:rPr>
              <w:t>to circulate paper on licensing data to the Executive Team when finalised.</w:t>
            </w:r>
          </w:p>
        </w:tc>
        <w:tc>
          <w:tcPr>
            <w:tcW w:w="1849" w:type="dxa"/>
            <w:hideMark/>
          </w:tcPr>
          <w:p w:rsidR="00AC05D4" w:rsidRPr="00714EDB" w:rsidRDefault="00AC05D4" w:rsidP="009A2F77">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AC05D4"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714EDB" w:rsidRDefault="00AC05D4" w:rsidP="009A2F77">
            <w:pPr>
              <w:rPr>
                <w:color w:val="000000"/>
                <w:sz w:val="22"/>
                <w:szCs w:val="22"/>
              </w:rPr>
            </w:pPr>
            <w:r>
              <w:rPr>
                <w:color w:val="000000"/>
                <w:sz w:val="22"/>
                <w:szCs w:val="22"/>
              </w:rPr>
              <w:t>8</w:t>
            </w:r>
            <w:r w:rsidR="00912CDC">
              <w:rPr>
                <w:color w:val="000000"/>
                <w:sz w:val="22"/>
                <w:szCs w:val="22"/>
              </w:rPr>
              <w:t>.5</w:t>
            </w:r>
          </w:p>
        </w:tc>
        <w:tc>
          <w:tcPr>
            <w:tcW w:w="6466" w:type="dxa"/>
            <w:hideMark/>
          </w:tcPr>
          <w:p w:rsidR="000E5E8D" w:rsidRDefault="00AC05D4">
            <w:pPr>
              <w:ind w:right="42"/>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AC05D4">
              <w:rPr>
                <w:b/>
                <w:color w:val="auto"/>
                <w:sz w:val="22"/>
                <w:szCs w:val="22"/>
              </w:rPr>
              <w:t xml:space="preserve">ACTION on DC </w:t>
            </w:r>
            <w:r w:rsidRPr="00AC05D4">
              <w:rPr>
                <w:color w:val="auto"/>
                <w:sz w:val="22"/>
                <w:szCs w:val="22"/>
              </w:rPr>
              <w:t xml:space="preserve">to circulate to the Executive Team the </w:t>
            </w:r>
            <w:r w:rsidRPr="00AC05D4">
              <w:rPr>
                <w:bCs/>
                <w:i/>
                <w:color w:val="auto"/>
                <w:sz w:val="22"/>
                <w:szCs w:val="22"/>
              </w:rPr>
              <w:t>‘Easy guide on how to find data of different types’</w:t>
            </w:r>
            <w:r w:rsidRPr="00AC05D4">
              <w:rPr>
                <w:color w:val="auto"/>
                <w:sz w:val="22"/>
                <w:szCs w:val="22"/>
              </w:rPr>
              <w:t xml:space="preserve"> for comment (two week turnaround)</w:t>
            </w:r>
            <w:r>
              <w:rPr>
                <w:color w:val="auto"/>
                <w:sz w:val="22"/>
                <w:szCs w:val="22"/>
              </w:rPr>
              <w:t>.</w:t>
            </w:r>
          </w:p>
        </w:tc>
        <w:tc>
          <w:tcPr>
            <w:tcW w:w="1849" w:type="dxa"/>
            <w:hideMark/>
          </w:tcPr>
          <w:p w:rsidR="00AC05D4" w:rsidRPr="00714EDB" w:rsidRDefault="00AC05D4" w:rsidP="009A2F77">
            <w:pP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AC05D4"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714EDB" w:rsidRDefault="00AC05D4" w:rsidP="009A2F77">
            <w:pPr>
              <w:rPr>
                <w:color w:val="000000"/>
                <w:sz w:val="22"/>
                <w:szCs w:val="22"/>
              </w:rPr>
            </w:pPr>
            <w:r>
              <w:rPr>
                <w:color w:val="000000"/>
                <w:sz w:val="22"/>
                <w:szCs w:val="22"/>
              </w:rPr>
              <w:t>8</w:t>
            </w:r>
            <w:r w:rsidR="00912CDC">
              <w:rPr>
                <w:color w:val="000000"/>
                <w:sz w:val="22"/>
                <w:szCs w:val="22"/>
              </w:rPr>
              <w:t>.6</w:t>
            </w:r>
          </w:p>
        </w:tc>
        <w:tc>
          <w:tcPr>
            <w:tcW w:w="6466" w:type="dxa"/>
            <w:hideMark/>
          </w:tcPr>
          <w:p w:rsidR="000E5E8D" w:rsidRDefault="00AC05D4">
            <w:pPr>
              <w:ind w:right="42"/>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AC05D4">
              <w:rPr>
                <w:b/>
                <w:color w:val="auto"/>
                <w:sz w:val="22"/>
                <w:szCs w:val="22"/>
              </w:rPr>
              <w:t>ACTION on RM</w:t>
            </w:r>
            <w:r w:rsidRPr="00AC05D4">
              <w:rPr>
                <w:color w:val="auto"/>
                <w:sz w:val="22"/>
                <w:szCs w:val="22"/>
              </w:rPr>
              <w:t xml:space="preserve"> to report back to the Executive Team on HWBDMEG</w:t>
            </w:r>
            <w:r>
              <w:rPr>
                <w:color w:val="auto"/>
                <w:sz w:val="22"/>
                <w:szCs w:val="22"/>
              </w:rPr>
              <w:t>.</w:t>
            </w:r>
          </w:p>
        </w:tc>
        <w:tc>
          <w:tcPr>
            <w:tcW w:w="1849" w:type="dxa"/>
            <w:hideMark/>
          </w:tcPr>
          <w:p w:rsidR="00AC05D4" w:rsidRPr="00714EDB" w:rsidRDefault="00AC05D4" w:rsidP="009A2F77">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AC05D4"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714EDB" w:rsidRDefault="00AC05D4" w:rsidP="009A2F77">
            <w:pPr>
              <w:rPr>
                <w:color w:val="000000"/>
                <w:sz w:val="22"/>
                <w:szCs w:val="22"/>
              </w:rPr>
            </w:pPr>
            <w:r>
              <w:rPr>
                <w:color w:val="000000"/>
                <w:sz w:val="22"/>
                <w:szCs w:val="22"/>
              </w:rPr>
              <w:t>8</w:t>
            </w:r>
            <w:r w:rsidR="00912CDC">
              <w:rPr>
                <w:color w:val="000000"/>
                <w:sz w:val="22"/>
                <w:szCs w:val="22"/>
              </w:rPr>
              <w:t>.7</w:t>
            </w:r>
          </w:p>
        </w:tc>
        <w:tc>
          <w:tcPr>
            <w:tcW w:w="6466" w:type="dxa"/>
            <w:hideMark/>
          </w:tcPr>
          <w:p w:rsidR="000E5E8D" w:rsidRDefault="00AC05D4">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C05D4">
              <w:rPr>
                <w:b/>
                <w:color w:val="auto"/>
                <w:sz w:val="22"/>
                <w:szCs w:val="22"/>
              </w:rPr>
              <w:t>ACTION on the Standards working group</w:t>
            </w:r>
            <w:r w:rsidRPr="00AC05D4">
              <w:rPr>
                <w:color w:val="auto"/>
                <w:sz w:val="22"/>
                <w:szCs w:val="22"/>
              </w:rPr>
              <w:t xml:space="preserve"> to send the letter written </w:t>
            </w:r>
            <w:r w:rsidRPr="00AC05D4">
              <w:rPr>
                <w:color w:val="auto"/>
                <w:sz w:val="22"/>
                <w:szCs w:val="22"/>
              </w:rPr>
              <w:lastRenderedPageBreak/>
              <w:t>to contractors (re application of standards and archiving data in DACS) to JP for comment prior to sending out.</w:t>
            </w:r>
          </w:p>
        </w:tc>
        <w:tc>
          <w:tcPr>
            <w:tcW w:w="1849" w:type="dxa"/>
            <w:hideMark/>
          </w:tcPr>
          <w:p w:rsidR="00AC05D4" w:rsidRPr="00714EDB" w:rsidRDefault="00AC05D4" w:rsidP="009A2F77">
            <w:pP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AC05D4"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AC05D4" w:rsidRPr="00AC05D4" w:rsidRDefault="00AC05D4" w:rsidP="009A2F77">
            <w:pPr>
              <w:rPr>
                <w:color w:val="000000"/>
                <w:sz w:val="22"/>
                <w:szCs w:val="22"/>
              </w:rPr>
            </w:pPr>
            <w:r w:rsidRPr="00AC05D4">
              <w:rPr>
                <w:color w:val="000000"/>
                <w:sz w:val="22"/>
                <w:szCs w:val="22"/>
              </w:rPr>
              <w:lastRenderedPageBreak/>
              <w:t>8</w:t>
            </w:r>
            <w:r w:rsidR="00912CDC">
              <w:rPr>
                <w:color w:val="000000"/>
                <w:sz w:val="22"/>
                <w:szCs w:val="22"/>
              </w:rPr>
              <w:t>.8</w:t>
            </w:r>
          </w:p>
        </w:tc>
        <w:tc>
          <w:tcPr>
            <w:tcW w:w="6466" w:type="dxa"/>
            <w:hideMark/>
          </w:tcPr>
          <w:p w:rsidR="000E5E8D" w:rsidRDefault="00AC05D4">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AC05D4">
              <w:rPr>
                <w:b/>
                <w:color w:val="auto"/>
                <w:sz w:val="22"/>
                <w:szCs w:val="22"/>
              </w:rPr>
              <w:t>ACTION on MH</w:t>
            </w:r>
            <w:r w:rsidRPr="00AC05D4">
              <w:rPr>
                <w:color w:val="auto"/>
                <w:sz w:val="22"/>
                <w:szCs w:val="22"/>
              </w:rPr>
              <w:t xml:space="preserve"> to attend the next MSCC plenary meeting if no one is appointed to replace Rob Hensley.</w:t>
            </w:r>
          </w:p>
        </w:tc>
        <w:tc>
          <w:tcPr>
            <w:tcW w:w="1849" w:type="dxa"/>
            <w:hideMark/>
          </w:tcPr>
          <w:p w:rsidR="00AC05D4" w:rsidRPr="00714EDB" w:rsidRDefault="00AC05D4" w:rsidP="009A2F77">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42424B" w:rsidRPr="00C94BB6"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42424B" w:rsidRPr="00C94BB6" w:rsidRDefault="00912CDC" w:rsidP="00912CDC">
            <w:pPr>
              <w:tabs>
                <w:tab w:val="left" w:pos="190"/>
              </w:tabs>
              <w:spacing w:before="120" w:after="120"/>
              <w:ind w:right="454"/>
              <w:rPr>
                <w:color w:val="000000"/>
                <w:sz w:val="22"/>
                <w:szCs w:val="22"/>
              </w:rPr>
            </w:pPr>
            <w:r w:rsidRPr="00AC05D4">
              <w:rPr>
                <w:color w:val="000000"/>
                <w:sz w:val="22"/>
                <w:szCs w:val="22"/>
              </w:rPr>
              <w:t>8</w:t>
            </w:r>
            <w:r>
              <w:rPr>
                <w:color w:val="000000"/>
                <w:sz w:val="22"/>
                <w:szCs w:val="22"/>
              </w:rPr>
              <w:t>.9</w:t>
            </w:r>
          </w:p>
        </w:tc>
        <w:tc>
          <w:tcPr>
            <w:tcW w:w="6466" w:type="dxa"/>
            <w:hideMark/>
          </w:tcPr>
          <w:p w:rsidR="000E5E8D" w:rsidRDefault="0042424B">
            <w:pPr>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C94BB6">
              <w:rPr>
                <w:b/>
                <w:color w:val="auto"/>
                <w:sz w:val="22"/>
                <w:szCs w:val="22"/>
              </w:rPr>
              <w:t xml:space="preserve">ACTION on GE </w:t>
            </w:r>
            <w:r w:rsidRPr="00C94BB6">
              <w:rPr>
                <w:color w:val="auto"/>
                <w:sz w:val="22"/>
                <w:szCs w:val="22"/>
              </w:rPr>
              <w:t xml:space="preserve">to change ‘submit a comment’ facility on the portal to a more engaging ‘need some help? </w:t>
            </w:r>
            <w:proofErr w:type="gramStart"/>
            <w:r w:rsidRPr="00C94BB6">
              <w:rPr>
                <w:color w:val="auto"/>
                <w:sz w:val="22"/>
                <w:szCs w:val="22"/>
              </w:rPr>
              <w:t>can’t</w:t>
            </w:r>
            <w:proofErr w:type="gramEnd"/>
            <w:r w:rsidRPr="00C94BB6">
              <w:rPr>
                <w:color w:val="auto"/>
                <w:sz w:val="22"/>
                <w:szCs w:val="22"/>
              </w:rPr>
              <w:t xml:space="preserve"> find what you are looking for? </w:t>
            </w:r>
            <w:proofErr w:type="gramStart"/>
            <w:r w:rsidRPr="00C94BB6">
              <w:rPr>
                <w:color w:val="auto"/>
                <w:sz w:val="22"/>
                <w:szCs w:val="22"/>
              </w:rPr>
              <w:t>want</w:t>
            </w:r>
            <w:proofErr w:type="gramEnd"/>
            <w:r w:rsidRPr="00C94BB6">
              <w:rPr>
                <w:color w:val="auto"/>
                <w:sz w:val="22"/>
                <w:szCs w:val="22"/>
              </w:rPr>
              <w:t xml:space="preserve"> to leave feedback?’</w:t>
            </w:r>
            <w:r w:rsidRPr="00C94BB6">
              <w:rPr>
                <w:b/>
                <w:color w:val="auto"/>
                <w:sz w:val="22"/>
                <w:szCs w:val="22"/>
              </w:rPr>
              <w:t>.</w:t>
            </w:r>
          </w:p>
        </w:tc>
        <w:tc>
          <w:tcPr>
            <w:tcW w:w="1849" w:type="dxa"/>
            <w:hideMark/>
          </w:tcPr>
          <w:p w:rsidR="0042424B" w:rsidRPr="00C94BB6" w:rsidRDefault="0042424B" w:rsidP="009A2F77">
            <w:pP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42424B" w:rsidRPr="00C94BB6"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hideMark/>
          </w:tcPr>
          <w:p w:rsidR="0042424B" w:rsidRPr="00C94BB6" w:rsidRDefault="00912CDC" w:rsidP="009A2F77">
            <w:pPr>
              <w:rPr>
                <w:color w:val="000000"/>
                <w:sz w:val="22"/>
                <w:szCs w:val="22"/>
              </w:rPr>
            </w:pPr>
            <w:r>
              <w:rPr>
                <w:color w:val="000000"/>
                <w:sz w:val="22"/>
                <w:szCs w:val="22"/>
              </w:rPr>
              <w:t>8.10</w:t>
            </w:r>
          </w:p>
        </w:tc>
        <w:tc>
          <w:tcPr>
            <w:tcW w:w="6466" w:type="dxa"/>
            <w:hideMark/>
          </w:tcPr>
          <w:p w:rsidR="000E5E8D" w:rsidRDefault="0042424B">
            <w:pPr>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C94BB6">
              <w:rPr>
                <w:b/>
                <w:color w:val="auto"/>
                <w:sz w:val="22"/>
                <w:szCs w:val="22"/>
              </w:rPr>
              <w:t xml:space="preserve">ACTION on core team </w:t>
            </w:r>
            <w:r w:rsidRPr="00C94BB6">
              <w:rPr>
                <w:color w:val="auto"/>
                <w:sz w:val="22"/>
                <w:szCs w:val="22"/>
              </w:rPr>
              <w:t xml:space="preserve">to advertise in Marine Data News the </w:t>
            </w:r>
            <w:r w:rsidRPr="00C94BB6">
              <w:rPr>
                <w:bCs/>
                <w:color w:val="auto"/>
                <w:sz w:val="22"/>
                <w:szCs w:val="22"/>
              </w:rPr>
              <w:t xml:space="preserve">‘Easy guide on how to find data of different types’ </w:t>
            </w:r>
            <w:r w:rsidRPr="00C94BB6">
              <w:rPr>
                <w:color w:val="auto"/>
                <w:sz w:val="22"/>
                <w:szCs w:val="22"/>
              </w:rPr>
              <w:t>pdf on the MEDIN website.</w:t>
            </w:r>
          </w:p>
        </w:tc>
        <w:tc>
          <w:tcPr>
            <w:tcW w:w="1849" w:type="dxa"/>
            <w:hideMark/>
          </w:tcPr>
          <w:p w:rsidR="0042424B" w:rsidRPr="00C94BB6" w:rsidRDefault="0042424B" w:rsidP="009A2F77">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AC05D4" w:rsidRPr="00C94BB6" w:rsidTr="009A2F77">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1071" w:type="dxa"/>
          </w:tcPr>
          <w:p w:rsidR="00AC05D4" w:rsidRPr="00C94BB6" w:rsidRDefault="00912CDC" w:rsidP="004905E1">
            <w:pPr>
              <w:rPr>
                <w:bCs w:val="0"/>
                <w:color w:val="000000"/>
                <w:sz w:val="22"/>
                <w:szCs w:val="22"/>
              </w:rPr>
            </w:pPr>
            <w:r>
              <w:rPr>
                <w:bCs w:val="0"/>
                <w:color w:val="000000"/>
                <w:sz w:val="22"/>
                <w:szCs w:val="22"/>
              </w:rPr>
              <w:t>8.11</w:t>
            </w:r>
          </w:p>
        </w:tc>
        <w:tc>
          <w:tcPr>
            <w:tcW w:w="6466" w:type="dxa"/>
          </w:tcPr>
          <w:p w:rsidR="000E5E8D" w:rsidRDefault="00A5440F">
            <w:pPr>
              <w:ind w:left="-29"/>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C94BB6">
              <w:rPr>
                <w:b/>
                <w:color w:val="auto"/>
                <w:sz w:val="22"/>
                <w:szCs w:val="22"/>
              </w:rPr>
              <w:t>ACTION on DC</w:t>
            </w:r>
            <w:r w:rsidRPr="00C94BB6">
              <w:rPr>
                <w:color w:val="auto"/>
                <w:sz w:val="22"/>
                <w:szCs w:val="22"/>
              </w:rPr>
              <w:t xml:space="preserve"> to investigate a NERC post contract evaluation document.</w:t>
            </w:r>
          </w:p>
        </w:tc>
        <w:tc>
          <w:tcPr>
            <w:tcW w:w="1849" w:type="dxa"/>
          </w:tcPr>
          <w:p w:rsidR="00AC05D4" w:rsidRPr="00C94BB6" w:rsidRDefault="00AC05D4" w:rsidP="004905E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C05D4" w:rsidRPr="00C94BB6" w:rsidTr="009A2F77">
        <w:trPr>
          <w:trHeight w:val="643"/>
          <w:jc w:val="center"/>
        </w:trPr>
        <w:tc>
          <w:tcPr>
            <w:cnfStyle w:val="001000000000" w:firstRow="0" w:lastRow="0" w:firstColumn="1" w:lastColumn="0" w:oddVBand="0" w:evenVBand="0" w:oddHBand="0" w:evenHBand="0" w:firstRowFirstColumn="0" w:firstRowLastColumn="0" w:lastRowFirstColumn="0" w:lastRowLastColumn="0"/>
            <w:tcW w:w="1071" w:type="dxa"/>
          </w:tcPr>
          <w:p w:rsidR="00AC05D4" w:rsidRPr="00C94BB6" w:rsidRDefault="00912CDC" w:rsidP="004905E1">
            <w:pPr>
              <w:rPr>
                <w:bCs w:val="0"/>
                <w:color w:val="000000"/>
                <w:sz w:val="22"/>
                <w:szCs w:val="22"/>
              </w:rPr>
            </w:pPr>
            <w:r>
              <w:rPr>
                <w:bCs w:val="0"/>
                <w:color w:val="000000"/>
                <w:sz w:val="22"/>
                <w:szCs w:val="22"/>
              </w:rPr>
              <w:t>8.12</w:t>
            </w:r>
          </w:p>
        </w:tc>
        <w:tc>
          <w:tcPr>
            <w:tcW w:w="6466" w:type="dxa"/>
          </w:tcPr>
          <w:p w:rsidR="000E5E8D" w:rsidRDefault="00A5440F">
            <w:pPr>
              <w:ind w:left="-29"/>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C94BB6">
              <w:rPr>
                <w:b/>
                <w:color w:val="auto"/>
                <w:sz w:val="22"/>
                <w:szCs w:val="22"/>
              </w:rPr>
              <w:t xml:space="preserve">ACTION on DC </w:t>
            </w:r>
            <w:r w:rsidRPr="00C94BB6">
              <w:rPr>
                <w:color w:val="auto"/>
                <w:sz w:val="22"/>
                <w:szCs w:val="22"/>
              </w:rPr>
              <w:t>to summaries who represents MEDIN at the different evidence groups for the Executive Team.</w:t>
            </w:r>
          </w:p>
        </w:tc>
        <w:tc>
          <w:tcPr>
            <w:tcW w:w="1849" w:type="dxa"/>
          </w:tcPr>
          <w:p w:rsidR="00AC05D4" w:rsidRPr="00C94BB6" w:rsidRDefault="00AC05D4" w:rsidP="004905E1">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r w:rsidR="00AC05D4" w:rsidRPr="00C94BB6"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tcPr>
          <w:p w:rsidR="00AC05D4" w:rsidRPr="00C94BB6" w:rsidRDefault="00912CDC" w:rsidP="004905E1">
            <w:pPr>
              <w:rPr>
                <w:bCs w:val="0"/>
                <w:color w:val="000000"/>
                <w:sz w:val="22"/>
                <w:szCs w:val="22"/>
              </w:rPr>
            </w:pPr>
            <w:r>
              <w:rPr>
                <w:bCs w:val="0"/>
                <w:color w:val="000000"/>
                <w:sz w:val="22"/>
                <w:szCs w:val="22"/>
              </w:rPr>
              <w:t>8.13</w:t>
            </w:r>
          </w:p>
        </w:tc>
        <w:tc>
          <w:tcPr>
            <w:tcW w:w="6466" w:type="dxa"/>
          </w:tcPr>
          <w:p w:rsidR="000E5E8D" w:rsidRDefault="00A5440F">
            <w:pPr>
              <w:ind w:left="-29"/>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sidRPr="00C94BB6">
              <w:rPr>
                <w:b/>
                <w:color w:val="auto"/>
                <w:sz w:val="22"/>
                <w:szCs w:val="22"/>
              </w:rPr>
              <w:t xml:space="preserve">ACTION on DC </w:t>
            </w:r>
            <w:r w:rsidRPr="00C94BB6">
              <w:rPr>
                <w:color w:val="auto"/>
                <w:sz w:val="22"/>
                <w:szCs w:val="22"/>
              </w:rPr>
              <w:t>to amend the numbers on page 10 of the Financial Report.</w:t>
            </w:r>
            <w:r w:rsidRPr="00C94BB6">
              <w:rPr>
                <w:b/>
                <w:color w:val="auto"/>
                <w:sz w:val="22"/>
                <w:szCs w:val="22"/>
              </w:rPr>
              <w:t xml:space="preserve"> </w:t>
            </w:r>
          </w:p>
        </w:tc>
        <w:tc>
          <w:tcPr>
            <w:tcW w:w="1849" w:type="dxa"/>
          </w:tcPr>
          <w:p w:rsidR="00AC05D4" w:rsidRPr="00C94BB6" w:rsidRDefault="00AC05D4" w:rsidP="004905E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A5440F" w:rsidRPr="00C94BB6" w:rsidTr="009A2F77">
        <w:trPr>
          <w:trHeight w:val="537"/>
          <w:jc w:val="center"/>
        </w:trPr>
        <w:tc>
          <w:tcPr>
            <w:cnfStyle w:val="001000000000" w:firstRow="0" w:lastRow="0" w:firstColumn="1" w:lastColumn="0" w:oddVBand="0" w:evenVBand="0" w:oddHBand="0" w:evenHBand="0" w:firstRowFirstColumn="0" w:firstRowLastColumn="0" w:lastRowFirstColumn="0" w:lastRowLastColumn="0"/>
            <w:tcW w:w="1071" w:type="dxa"/>
          </w:tcPr>
          <w:p w:rsidR="00A5440F" w:rsidRPr="00C94BB6" w:rsidRDefault="00912CDC" w:rsidP="009A2F77">
            <w:pPr>
              <w:rPr>
                <w:bCs w:val="0"/>
                <w:color w:val="000000"/>
                <w:sz w:val="22"/>
                <w:szCs w:val="22"/>
              </w:rPr>
            </w:pPr>
            <w:r>
              <w:rPr>
                <w:bCs w:val="0"/>
                <w:color w:val="000000"/>
                <w:sz w:val="22"/>
                <w:szCs w:val="22"/>
              </w:rPr>
              <w:t>8.14</w:t>
            </w:r>
          </w:p>
        </w:tc>
        <w:tc>
          <w:tcPr>
            <w:tcW w:w="6466" w:type="dxa"/>
          </w:tcPr>
          <w:p w:rsidR="000E5E8D" w:rsidRDefault="00A5440F">
            <w:pPr>
              <w:ind w:left="-29"/>
              <w:jc w:val="both"/>
              <w:cnfStyle w:val="000000000000" w:firstRow="0" w:lastRow="0" w:firstColumn="0" w:lastColumn="0" w:oddVBand="0" w:evenVBand="0" w:oddHBand="0" w:evenHBand="0" w:firstRowFirstColumn="0" w:firstRowLastColumn="0" w:lastRowFirstColumn="0" w:lastRowLastColumn="0"/>
              <w:rPr>
                <w:b/>
                <w:color w:val="auto"/>
                <w:sz w:val="22"/>
                <w:szCs w:val="22"/>
              </w:rPr>
            </w:pPr>
            <w:proofErr w:type="gramStart"/>
            <w:r w:rsidRPr="00C94BB6">
              <w:rPr>
                <w:b/>
                <w:color w:val="auto"/>
                <w:sz w:val="22"/>
                <w:szCs w:val="22"/>
              </w:rPr>
              <w:t xml:space="preserve">ACTION on the Executive Team </w:t>
            </w:r>
            <w:r w:rsidRPr="00C94BB6">
              <w:rPr>
                <w:color w:val="auto"/>
                <w:sz w:val="22"/>
                <w:szCs w:val="22"/>
              </w:rPr>
              <w:t>to consider small projects to spend the 19K end of year under spend</w:t>
            </w:r>
            <w:proofErr w:type="gramEnd"/>
            <w:r w:rsidRPr="00C94BB6">
              <w:rPr>
                <w:color w:val="auto"/>
                <w:sz w:val="22"/>
                <w:szCs w:val="22"/>
              </w:rPr>
              <w:t xml:space="preserve"> and come back to DC within two weeks.</w:t>
            </w:r>
          </w:p>
        </w:tc>
        <w:tc>
          <w:tcPr>
            <w:tcW w:w="1849" w:type="dxa"/>
          </w:tcPr>
          <w:p w:rsidR="00A5440F" w:rsidRPr="00C94BB6" w:rsidRDefault="00A5440F" w:rsidP="009A2F77">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r w:rsidR="00892675" w:rsidRPr="00C94BB6" w:rsidTr="00767047">
        <w:trPr>
          <w:cnfStyle w:val="000000100000" w:firstRow="0" w:lastRow="0" w:firstColumn="0" w:lastColumn="0" w:oddVBand="0" w:evenVBand="0" w:oddHBand="1" w:evenHBand="0"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1071" w:type="dxa"/>
          </w:tcPr>
          <w:p w:rsidR="00892675" w:rsidRPr="00C94BB6" w:rsidRDefault="00912CDC" w:rsidP="009A2F77">
            <w:pPr>
              <w:rPr>
                <w:bCs w:val="0"/>
                <w:color w:val="000000"/>
                <w:sz w:val="22"/>
                <w:szCs w:val="22"/>
              </w:rPr>
            </w:pPr>
            <w:r>
              <w:rPr>
                <w:bCs w:val="0"/>
                <w:color w:val="000000"/>
                <w:sz w:val="22"/>
                <w:szCs w:val="22"/>
              </w:rPr>
              <w:t>8.15</w:t>
            </w:r>
          </w:p>
        </w:tc>
        <w:tc>
          <w:tcPr>
            <w:tcW w:w="6466" w:type="dxa"/>
          </w:tcPr>
          <w:p w:rsidR="000E5E8D" w:rsidRDefault="0039652C">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Pr>
                <w:b/>
                <w:color w:val="auto"/>
                <w:sz w:val="22"/>
                <w:szCs w:val="22"/>
              </w:rPr>
              <w:t xml:space="preserve">ACTION on MO: </w:t>
            </w:r>
            <w:r w:rsidR="008D3356" w:rsidRPr="008D3356">
              <w:rPr>
                <w:sz w:val="22"/>
                <w:szCs w:val="22"/>
              </w:rPr>
              <w:t xml:space="preserve">To set up group to look at products and services to include (at least) the </w:t>
            </w:r>
            <w:r>
              <w:rPr>
                <w:color w:val="auto"/>
                <w:sz w:val="22"/>
                <w:szCs w:val="22"/>
              </w:rPr>
              <w:t>identified members</w:t>
            </w:r>
          </w:p>
        </w:tc>
        <w:tc>
          <w:tcPr>
            <w:tcW w:w="1849" w:type="dxa"/>
          </w:tcPr>
          <w:p w:rsidR="00892675" w:rsidRPr="00C94BB6" w:rsidRDefault="00892675" w:rsidP="009A2F7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39652C" w:rsidRPr="00C94BB6"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tcPr>
          <w:p w:rsidR="000E5E8D" w:rsidRDefault="0039652C">
            <w:pPr>
              <w:rPr>
                <w:b w:val="0"/>
                <w:bCs w:val="0"/>
                <w:color w:val="000000"/>
                <w:sz w:val="22"/>
                <w:szCs w:val="22"/>
              </w:rPr>
            </w:pPr>
            <w:r>
              <w:rPr>
                <w:bCs w:val="0"/>
                <w:color w:val="000000"/>
                <w:sz w:val="22"/>
                <w:szCs w:val="22"/>
              </w:rPr>
              <w:t>8.16</w:t>
            </w:r>
          </w:p>
        </w:tc>
        <w:tc>
          <w:tcPr>
            <w:tcW w:w="6466" w:type="dxa"/>
          </w:tcPr>
          <w:p w:rsidR="000E5E8D" w:rsidRDefault="0039652C">
            <w:pPr>
              <w:ind w:left="-29"/>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C94BB6">
              <w:rPr>
                <w:b/>
                <w:color w:val="auto"/>
                <w:sz w:val="22"/>
                <w:szCs w:val="22"/>
              </w:rPr>
              <w:t xml:space="preserve">ACTION on DC </w:t>
            </w:r>
            <w:r w:rsidRPr="00C94BB6">
              <w:rPr>
                <w:color w:val="auto"/>
                <w:sz w:val="22"/>
                <w:szCs w:val="22"/>
              </w:rPr>
              <w:t xml:space="preserve">to </w:t>
            </w:r>
            <w:r>
              <w:rPr>
                <w:color w:val="auto"/>
                <w:sz w:val="22"/>
                <w:szCs w:val="22"/>
              </w:rPr>
              <w:t>edit Business Plan as detailed</w:t>
            </w:r>
            <w:r w:rsidRPr="00C94BB6">
              <w:rPr>
                <w:color w:val="auto"/>
                <w:sz w:val="22"/>
                <w:szCs w:val="22"/>
              </w:rPr>
              <w:t>.</w:t>
            </w:r>
            <w:r w:rsidRPr="00C94BB6">
              <w:rPr>
                <w:b/>
                <w:color w:val="auto"/>
                <w:sz w:val="22"/>
                <w:szCs w:val="22"/>
              </w:rPr>
              <w:t xml:space="preserve"> </w:t>
            </w:r>
          </w:p>
        </w:tc>
        <w:tc>
          <w:tcPr>
            <w:tcW w:w="1849" w:type="dxa"/>
          </w:tcPr>
          <w:p w:rsidR="0039652C" w:rsidRPr="00C94BB6" w:rsidRDefault="0039652C" w:rsidP="009A2F77">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r w:rsidR="0039652C" w:rsidRPr="00C94BB6"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tcPr>
          <w:p w:rsidR="000E5E8D" w:rsidRDefault="0039652C">
            <w:pPr>
              <w:rPr>
                <w:b w:val="0"/>
                <w:bCs w:val="0"/>
                <w:color w:val="000000"/>
                <w:sz w:val="22"/>
                <w:szCs w:val="22"/>
              </w:rPr>
            </w:pPr>
            <w:r>
              <w:rPr>
                <w:bCs w:val="0"/>
                <w:color w:val="000000"/>
                <w:sz w:val="22"/>
                <w:szCs w:val="22"/>
              </w:rPr>
              <w:t>8.17</w:t>
            </w:r>
          </w:p>
        </w:tc>
        <w:tc>
          <w:tcPr>
            <w:tcW w:w="6466" w:type="dxa"/>
          </w:tcPr>
          <w:p w:rsidR="0039652C" w:rsidRPr="00C94BB6" w:rsidRDefault="0039652C" w:rsidP="00892675">
            <w:pPr>
              <w:ind w:left="-29"/>
              <w:jc w:val="both"/>
              <w:cnfStyle w:val="000000100000" w:firstRow="0" w:lastRow="0" w:firstColumn="0" w:lastColumn="0" w:oddVBand="0" w:evenVBand="0" w:oddHBand="1" w:evenHBand="0" w:firstRowFirstColumn="0" w:firstRowLastColumn="0" w:lastRowFirstColumn="0" w:lastRowLastColumn="0"/>
              <w:rPr>
                <w:b/>
                <w:color w:val="auto"/>
                <w:sz w:val="22"/>
                <w:szCs w:val="22"/>
              </w:rPr>
            </w:pPr>
            <w:r>
              <w:rPr>
                <w:b/>
                <w:color w:val="auto"/>
                <w:sz w:val="22"/>
                <w:szCs w:val="22"/>
              </w:rPr>
              <w:t>ACTION</w:t>
            </w:r>
            <w:r w:rsidRPr="00C94BB6">
              <w:rPr>
                <w:b/>
                <w:color w:val="auto"/>
                <w:sz w:val="22"/>
                <w:szCs w:val="22"/>
              </w:rPr>
              <w:t xml:space="preserve"> on DC </w:t>
            </w:r>
            <w:r w:rsidRPr="00C94BB6">
              <w:rPr>
                <w:color w:val="auto"/>
                <w:sz w:val="22"/>
                <w:szCs w:val="22"/>
              </w:rPr>
              <w:t xml:space="preserve">to </w:t>
            </w:r>
            <w:r>
              <w:rPr>
                <w:color w:val="auto"/>
                <w:sz w:val="22"/>
                <w:szCs w:val="22"/>
              </w:rPr>
              <w:t>edit High Level Objectives as detailed</w:t>
            </w:r>
          </w:p>
        </w:tc>
        <w:tc>
          <w:tcPr>
            <w:tcW w:w="1849" w:type="dxa"/>
          </w:tcPr>
          <w:p w:rsidR="0039652C" w:rsidRPr="00C94BB6" w:rsidRDefault="0039652C" w:rsidP="009A2F7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39652C" w:rsidRPr="00C94BB6"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tcPr>
          <w:p w:rsidR="000E5E8D" w:rsidRDefault="0039652C">
            <w:pPr>
              <w:rPr>
                <w:b w:val="0"/>
                <w:bCs w:val="0"/>
                <w:color w:val="000000"/>
                <w:sz w:val="22"/>
                <w:szCs w:val="22"/>
              </w:rPr>
            </w:pPr>
            <w:r>
              <w:rPr>
                <w:bCs w:val="0"/>
                <w:color w:val="000000"/>
                <w:sz w:val="22"/>
                <w:szCs w:val="22"/>
              </w:rPr>
              <w:t>8.18</w:t>
            </w:r>
          </w:p>
        </w:tc>
        <w:tc>
          <w:tcPr>
            <w:tcW w:w="6466" w:type="dxa"/>
          </w:tcPr>
          <w:p w:rsidR="0039652C" w:rsidRPr="00C94BB6" w:rsidRDefault="0039652C" w:rsidP="00892675">
            <w:pPr>
              <w:ind w:left="-29"/>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C94BB6">
              <w:rPr>
                <w:b/>
                <w:color w:val="auto"/>
                <w:sz w:val="22"/>
                <w:szCs w:val="22"/>
              </w:rPr>
              <w:t xml:space="preserve">ACTION on work stream chairs </w:t>
            </w:r>
            <w:r w:rsidRPr="00C94BB6">
              <w:rPr>
                <w:color w:val="auto"/>
                <w:sz w:val="22"/>
                <w:szCs w:val="22"/>
              </w:rPr>
              <w:t>to revise their business plan sections to correspond to work stream 3 (i.e. referencing High Level Objectives) and provide detailed annual work programmes for the next financial year with Key Performance Indicators</w:t>
            </w:r>
            <w:r w:rsidRPr="00C94BB6">
              <w:rPr>
                <w:b/>
                <w:color w:val="auto"/>
                <w:sz w:val="22"/>
                <w:szCs w:val="22"/>
              </w:rPr>
              <w:t>.</w:t>
            </w:r>
          </w:p>
        </w:tc>
        <w:tc>
          <w:tcPr>
            <w:tcW w:w="1849" w:type="dxa"/>
          </w:tcPr>
          <w:p w:rsidR="0039652C" w:rsidRPr="00C94BB6" w:rsidRDefault="0039652C" w:rsidP="009A2F77">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r w:rsidR="0039652C" w:rsidRPr="00C94BB6"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tcPr>
          <w:p w:rsidR="000E5E8D" w:rsidRDefault="0039652C">
            <w:pPr>
              <w:rPr>
                <w:b w:val="0"/>
                <w:bCs w:val="0"/>
                <w:color w:val="000000"/>
                <w:sz w:val="22"/>
                <w:szCs w:val="22"/>
              </w:rPr>
            </w:pPr>
            <w:r>
              <w:rPr>
                <w:bCs w:val="0"/>
                <w:color w:val="000000"/>
                <w:sz w:val="22"/>
                <w:szCs w:val="22"/>
              </w:rPr>
              <w:t>8.19</w:t>
            </w:r>
          </w:p>
        </w:tc>
        <w:tc>
          <w:tcPr>
            <w:tcW w:w="6466" w:type="dxa"/>
          </w:tcPr>
          <w:p w:rsidR="0039652C" w:rsidRPr="00C94BB6" w:rsidRDefault="0039652C" w:rsidP="00892675">
            <w:pPr>
              <w:ind w:left="-29"/>
              <w:jc w:val="both"/>
              <w:cnfStyle w:val="000000100000" w:firstRow="0" w:lastRow="0" w:firstColumn="0" w:lastColumn="0" w:oddVBand="0" w:evenVBand="0" w:oddHBand="1" w:evenHBand="0" w:firstRowFirstColumn="0" w:firstRowLastColumn="0" w:lastRowFirstColumn="0" w:lastRowLastColumn="0"/>
              <w:rPr>
                <w:b/>
                <w:sz w:val="22"/>
                <w:szCs w:val="22"/>
              </w:rPr>
            </w:pPr>
            <w:r w:rsidRPr="00C94BB6">
              <w:rPr>
                <w:b/>
                <w:color w:val="auto"/>
                <w:sz w:val="22"/>
                <w:szCs w:val="22"/>
              </w:rPr>
              <w:t>ACTION on the DAC work stream</w:t>
            </w:r>
            <w:r w:rsidRPr="00C94BB6">
              <w:rPr>
                <w:color w:val="auto"/>
                <w:sz w:val="22"/>
                <w:szCs w:val="22"/>
              </w:rPr>
              <w:t xml:space="preserve"> to consider the case for making MERMAN a DAC.</w:t>
            </w:r>
          </w:p>
        </w:tc>
        <w:tc>
          <w:tcPr>
            <w:tcW w:w="1849" w:type="dxa"/>
          </w:tcPr>
          <w:p w:rsidR="0039652C" w:rsidRPr="00C94BB6" w:rsidRDefault="0039652C" w:rsidP="009A2F7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39652C" w:rsidRPr="00C94BB6" w:rsidTr="009A2F77">
        <w:trPr>
          <w:trHeight w:val="315"/>
          <w:jc w:val="center"/>
        </w:trPr>
        <w:tc>
          <w:tcPr>
            <w:cnfStyle w:val="001000000000" w:firstRow="0" w:lastRow="0" w:firstColumn="1" w:lastColumn="0" w:oddVBand="0" w:evenVBand="0" w:oddHBand="0" w:evenHBand="0" w:firstRowFirstColumn="0" w:firstRowLastColumn="0" w:lastRowFirstColumn="0" w:lastRowLastColumn="0"/>
            <w:tcW w:w="1071" w:type="dxa"/>
          </w:tcPr>
          <w:p w:rsidR="000E5E8D" w:rsidRDefault="0039652C">
            <w:pPr>
              <w:rPr>
                <w:b w:val="0"/>
                <w:bCs w:val="0"/>
                <w:color w:val="000000"/>
                <w:sz w:val="22"/>
                <w:szCs w:val="22"/>
              </w:rPr>
            </w:pPr>
            <w:r>
              <w:rPr>
                <w:bCs w:val="0"/>
                <w:color w:val="000000"/>
                <w:sz w:val="22"/>
                <w:szCs w:val="22"/>
              </w:rPr>
              <w:t>8.20</w:t>
            </w:r>
          </w:p>
        </w:tc>
        <w:tc>
          <w:tcPr>
            <w:tcW w:w="6466" w:type="dxa"/>
          </w:tcPr>
          <w:p w:rsidR="0039652C" w:rsidRPr="00C94BB6" w:rsidRDefault="0039652C" w:rsidP="00892675">
            <w:pPr>
              <w:jc w:val="both"/>
              <w:cnfStyle w:val="000000000000" w:firstRow="0" w:lastRow="0" w:firstColumn="0" w:lastColumn="0" w:oddVBand="0" w:evenVBand="0" w:oddHBand="0" w:evenHBand="0" w:firstRowFirstColumn="0" w:firstRowLastColumn="0" w:lastRowFirstColumn="0" w:lastRowLastColumn="0"/>
              <w:rPr>
                <w:b/>
                <w:color w:val="auto"/>
                <w:sz w:val="22"/>
                <w:szCs w:val="22"/>
              </w:rPr>
            </w:pPr>
            <w:r w:rsidRPr="00C94BB6">
              <w:rPr>
                <w:b/>
                <w:color w:val="auto"/>
                <w:sz w:val="22"/>
                <w:szCs w:val="22"/>
              </w:rPr>
              <w:t xml:space="preserve">ACTION on P Liss </w:t>
            </w:r>
            <w:r w:rsidRPr="00C94BB6">
              <w:rPr>
                <w:color w:val="auto"/>
                <w:sz w:val="22"/>
                <w:szCs w:val="22"/>
              </w:rPr>
              <w:t>to write to the Chief Executive of the EA concerning support for MEDIN.</w:t>
            </w:r>
          </w:p>
        </w:tc>
        <w:tc>
          <w:tcPr>
            <w:tcW w:w="1849" w:type="dxa"/>
          </w:tcPr>
          <w:p w:rsidR="0039652C" w:rsidRPr="00C94BB6" w:rsidRDefault="0039652C" w:rsidP="009A2F77">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r w:rsidR="0039652C" w:rsidRPr="00C94BB6" w:rsidTr="009A2F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071" w:type="dxa"/>
          </w:tcPr>
          <w:p w:rsidR="0039652C" w:rsidRDefault="0039652C" w:rsidP="0039652C">
            <w:pPr>
              <w:rPr>
                <w:color w:val="000000"/>
                <w:sz w:val="22"/>
                <w:szCs w:val="22"/>
              </w:rPr>
            </w:pPr>
            <w:r>
              <w:rPr>
                <w:color w:val="000000"/>
                <w:sz w:val="22"/>
                <w:szCs w:val="22"/>
              </w:rPr>
              <w:t>8.21</w:t>
            </w:r>
          </w:p>
        </w:tc>
        <w:tc>
          <w:tcPr>
            <w:tcW w:w="6466" w:type="dxa"/>
          </w:tcPr>
          <w:p w:rsidR="0039652C" w:rsidRPr="00C94BB6" w:rsidRDefault="0039652C" w:rsidP="00892675">
            <w:pPr>
              <w:jc w:val="both"/>
              <w:cnfStyle w:val="000000100000" w:firstRow="0" w:lastRow="0" w:firstColumn="0" w:lastColumn="0" w:oddVBand="0" w:evenVBand="0" w:oddHBand="1" w:evenHBand="0" w:firstRowFirstColumn="0" w:firstRowLastColumn="0" w:lastRowFirstColumn="0" w:lastRowLastColumn="0"/>
              <w:rPr>
                <w:b/>
                <w:sz w:val="22"/>
                <w:szCs w:val="22"/>
              </w:rPr>
            </w:pPr>
            <w:r w:rsidRPr="00C94BB6">
              <w:rPr>
                <w:b/>
                <w:color w:val="auto"/>
                <w:sz w:val="22"/>
                <w:szCs w:val="22"/>
              </w:rPr>
              <w:t xml:space="preserve">ACTION on Executive Team </w:t>
            </w:r>
            <w:r w:rsidRPr="00C94BB6">
              <w:rPr>
                <w:color w:val="auto"/>
                <w:sz w:val="22"/>
                <w:szCs w:val="22"/>
              </w:rPr>
              <w:t>to look at MSCC membership and consider who would be best placed to ‘champion’ MEDIN.</w:t>
            </w:r>
          </w:p>
        </w:tc>
        <w:tc>
          <w:tcPr>
            <w:tcW w:w="1849" w:type="dxa"/>
          </w:tcPr>
          <w:p w:rsidR="0039652C" w:rsidRPr="00C94BB6" w:rsidRDefault="0039652C" w:rsidP="009A2F7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bl>
    <w:p w:rsidR="007E6EF4" w:rsidRPr="00C94BB6" w:rsidRDefault="007E6EF4" w:rsidP="00DC004C">
      <w:pPr>
        <w:ind w:right="453"/>
        <w:rPr>
          <w:sz w:val="22"/>
          <w:szCs w:val="22"/>
        </w:rPr>
      </w:pPr>
    </w:p>
    <w:sectPr w:rsidR="007E6EF4" w:rsidRPr="00C94BB6" w:rsidSect="00EF125D">
      <w:headerReference w:type="default" r:id="rId17"/>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03" w:rsidRDefault="00644803">
      <w:r>
        <w:separator/>
      </w:r>
    </w:p>
  </w:endnote>
  <w:endnote w:type="continuationSeparator" w:id="0">
    <w:p w:rsidR="00644803" w:rsidRDefault="0064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03" w:rsidRDefault="00644803">
      <w:r>
        <w:separator/>
      </w:r>
    </w:p>
  </w:footnote>
  <w:footnote w:type="continuationSeparator" w:id="0">
    <w:p w:rsidR="00644803" w:rsidRDefault="0064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75" w:rsidRDefault="00892675" w:rsidP="00EF125D">
    <w:pPr>
      <w:pStyle w:val="Header"/>
      <w:jc w:val="center"/>
    </w:pPr>
    <w:r>
      <w:rPr>
        <w:noProof/>
      </w:rPr>
      <w:drawing>
        <wp:inline distT="0" distB="0" distL="0" distR="0">
          <wp:extent cx="1609725" cy="533400"/>
          <wp:effectExtent l="19050" t="0" r="9525" b="0"/>
          <wp:docPr id="1" name="Picture 1" descr="Med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_Logo_RGB"/>
                  <pic:cNvPicPr>
                    <a:picLocks noChangeAspect="1" noChangeArrowheads="1"/>
                  </pic:cNvPicPr>
                </pic:nvPicPr>
                <pic:blipFill>
                  <a:blip r:embed="rId1"/>
                  <a:srcRect/>
                  <a:stretch>
                    <a:fillRect/>
                  </a:stretch>
                </pic:blipFill>
                <pic:spPr bwMode="auto">
                  <a:xfrm>
                    <a:off x="0" y="0"/>
                    <a:ext cx="160972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920"/>
    <w:multiLevelType w:val="multilevel"/>
    <w:tmpl w:val="D0BC32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FB5E69"/>
    <w:multiLevelType w:val="hybridMultilevel"/>
    <w:tmpl w:val="772AE936"/>
    <w:lvl w:ilvl="0" w:tplc="ABB827CE">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CC77228"/>
    <w:multiLevelType w:val="multilevel"/>
    <w:tmpl w:val="BF7C718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63743"/>
    <w:multiLevelType w:val="multilevel"/>
    <w:tmpl w:val="D0BC32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791D72"/>
    <w:multiLevelType w:val="hybridMultilevel"/>
    <w:tmpl w:val="9092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D56E1"/>
    <w:multiLevelType w:val="multilevel"/>
    <w:tmpl w:val="F968A9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BF55E4"/>
    <w:multiLevelType w:val="hybridMultilevel"/>
    <w:tmpl w:val="85708A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3B738FB"/>
    <w:multiLevelType w:val="multilevel"/>
    <w:tmpl w:val="F968A9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F565E5"/>
    <w:multiLevelType w:val="multilevel"/>
    <w:tmpl w:val="DC4CFA7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3"/>
      <w:numFmt w:val="decimal"/>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FF1F3F"/>
    <w:multiLevelType w:val="multilevel"/>
    <w:tmpl w:val="F968A9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FF31F5"/>
    <w:multiLevelType w:val="hybridMultilevel"/>
    <w:tmpl w:val="99F021CC"/>
    <w:lvl w:ilvl="0" w:tplc="08090001">
      <w:start w:val="1"/>
      <w:numFmt w:val="bullet"/>
      <w:lvlText w:val=""/>
      <w:lvlJc w:val="left"/>
      <w:pPr>
        <w:ind w:left="1256" w:hanging="360"/>
      </w:pPr>
      <w:rPr>
        <w:rFonts w:ascii="Symbol" w:hAnsi="Symbol" w:hint="default"/>
      </w:rPr>
    </w:lvl>
    <w:lvl w:ilvl="1" w:tplc="08090003">
      <w:start w:val="1"/>
      <w:numFmt w:val="bullet"/>
      <w:lvlText w:val="o"/>
      <w:lvlJc w:val="left"/>
      <w:pPr>
        <w:ind w:left="1976" w:hanging="360"/>
      </w:pPr>
      <w:rPr>
        <w:rFonts w:ascii="Courier New" w:hAnsi="Courier New" w:cs="Arial"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Arial"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Arial" w:hint="default"/>
      </w:rPr>
    </w:lvl>
    <w:lvl w:ilvl="8" w:tplc="08090005" w:tentative="1">
      <w:start w:val="1"/>
      <w:numFmt w:val="bullet"/>
      <w:lvlText w:val=""/>
      <w:lvlJc w:val="left"/>
      <w:pPr>
        <w:ind w:left="7016" w:hanging="360"/>
      </w:pPr>
      <w:rPr>
        <w:rFonts w:ascii="Wingdings" w:hAnsi="Wingdings" w:hint="default"/>
      </w:rPr>
    </w:lvl>
  </w:abstractNum>
  <w:abstractNum w:abstractNumId="11">
    <w:nsid w:val="505F2565"/>
    <w:multiLevelType w:val="multilevel"/>
    <w:tmpl w:val="ED44F6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EC36C8"/>
    <w:multiLevelType w:val="multilevel"/>
    <w:tmpl w:val="E75A270C"/>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AFC4350"/>
    <w:multiLevelType w:val="multilevel"/>
    <w:tmpl w:val="436CE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A00029"/>
    <w:multiLevelType w:val="multilevel"/>
    <w:tmpl w:val="AB2C38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ED0505"/>
    <w:multiLevelType w:val="multilevel"/>
    <w:tmpl w:val="ED44F6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2E1E43"/>
    <w:multiLevelType w:val="multilevel"/>
    <w:tmpl w:val="380A2F7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BD76B1"/>
    <w:multiLevelType w:val="hybridMultilevel"/>
    <w:tmpl w:val="6E7CE3D4"/>
    <w:lvl w:ilvl="0" w:tplc="08090001">
      <w:start w:val="1"/>
      <w:numFmt w:val="bullet"/>
      <w:lvlText w:val=""/>
      <w:lvlJc w:val="left"/>
      <w:pPr>
        <w:ind w:left="1256" w:hanging="360"/>
      </w:pPr>
      <w:rPr>
        <w:rFonts w:ascii="Symbol" w:hAnsi="Symbol" w:hint="default"/>
      </w:rPr>
    </w:lvl>
    <w:lvl w:ilvl="1" w:tplc="08090003" w:tentative="1">
      <w:start w:val="1"/>
      <w:numFmt w:val="bullet"/>
      <w:lvlText w:val="o"/>
      <w:lvlJc w:val="left"/>
      <w:pPr>
        <w:ind w:left="1976" w:hanging="360"/>
      </w:pPr>
      <w:rPr>
        <w:rFonts w:ascii="Courier New" w:hAnsi="Courier New" w:cs="Courier New" w:hint="default"/>
      </w:rPr>
    </w:lvl>
    <w:lvl w:ilvl="2" w:tplc="08090005" w:tentative="1">
      <w:start w:val="1"/>
      <w:numFmt w:val="bullet"/>
      <w:lvlText w:val=""/>
      <w:lvlJc w:val="left"/>
      <w:pPr>
        <w:ind w:left="2696" w:hanging="360"/>
      </w:pPr>
      <w:rPr>
        <w:rFonts w:ascii="Wingdings" w:hAnsi="Wingdings" w:hint="default"/>
      </w:rPr>
    </w:lvl>
    <w:lvl w:ilvl="3" w:tplc="08090001" w:tentative="1">
      <w:start w:val="1"/>
      <w:numFmt w:val="bullet"/>
      <w:lvlText w:val=""/>
      <w:lvlJc w:val="left"/>
      <w:pPr>
        <w:ind w:left="3416" w:hanging="360"/>
      </w:pPr>
      <w:rPr>
        <w:rFonts w:ascii="Symbol" w:hAnsi="Symbol" w:hint="default"/>
      </w:rPr>
    </w:lvl>
    <w:lvl w:ilvl="4" w:tplc="08090003" w:tentative="1">
      <w:start w:val="1"/>
      <w:numFmt w:val="bullet"/>
      <w:lvlText w:val="o"/>
      <w:lvlJc w:val="left"/>
      <w:pPr>
        <w:ind w:left="4136" w:hanging="360"/>
      </w:pPr>
      <w:rPr>
        <w:rFonts w:ascii="Courier New" w:hAnsi="Courier New" w:cs="Courier New" w:hint="default"/>
      </w:rPr>
    </w:lvl>
    <w:lvl w:ilvl="5" w:tplc="08090005" w:tentative="1">
      <w:start w:val="1"/>
      <w:numFmt w:val="bullet"/>
      <w:lvlText w:val=""/>
      <w:lvlJc w:val="left"/>
      <w:pPr>
        <w:ind w:left="4856" w:hanging="360"/>
      </w:pPr>
      <w:rPr>
        <w:rFonts w:ascii="Wingdings" w:hAnsi="Wingdings" w:hint="default"/>
      </w:rPr>
    </w:lvl>
    <w:lvl w:ilvl="6" w:tplc="08090001" w:tentative="1">
      <w:start w:val="1"/>
      <w:numFmt w:val="bullet"/>
      <w:lvlText w:val=""/>
      <w:lvlJc w:val="left"/>
      <w:pPr>
        <w:ind w:left="5576" w:hanging="360"/>
      </w:pPr>
      <w:rPr>
        <w:rFonts w:ascii="Symbol" w:hAnsi="Symbol" w:hint="default"/>
      </w:rPr>
    </w:lvl>
    <w:lvl w:ilvl="7" w:tplc="08090003" w:tentative="1">
      <w:start w:val="1"/>
      <w:numFmt w:val="bullet"/>
      <w:lvlText w:val="o"/>
      <w:lvlJc w:val="left"/>
      <w:pPr>
        <w:ind w:left="6296" w:hanging="360"/>
      </w:pPr>
      <w:rPr>
        <w:rFonts w:ascii="Courier New" w:hAnsi="Courier New" w:cs="Courier New" w:hint="default"/>
      </w:rPr>
    </w:lvl>
    <w:lvl w:ilvl="8" w:tplc="08090005" w:tentative="1">
      <w:start w:val="1"/>
      <w:numFmt w:val="bullet"/>
      <w:lvlText w:val=""/>
      <w:lvlJc w:val="left"/>
      <w:pPr>
        <w:ind w:left="7016" w:hanging="360"/>
      </w:pPr>
      <w:rPr>
        <w:rFonts w:ascii="Wingdings" w:hAnsi="Wingdings" w:hint="default"/>
      </w:rPr>
    </w:lvl>
  </w:abstractNum>
  <w:abstractNum w:abstractNumId="18">
    <w:nsid w:val="6EC8431E"/>
    <w:multiLevelType w:val="hybridMultilevel"/>
    <w:tmpl w:val="69D8F74A"/>
    <w:lvl w:ilvl="0" w:tplc="C840C5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FE26F8"/>
    <w:multiLevelType w:val="multilevel"/>
    <w:tmpl w:val="AEB62A60"/>
    <w:lvl w:ilvl="0">
      <w:start w:val="1"/>
      <w:numFmt w:val="decimal"/>
      <w:lvlText w:val="%1."/>
      <w:lvlJc w:val="left"/>
      <w:pPr>
        <w:ind w:left="1080" w:hanging="360"/>
      </w:pPr>
      <w:rPr>
        <w:rFonts w:hint="default"/>
      </w:rPr>
    </w:lvl>
    <w:lvl w:ilvl="1">
      <w:start w:val="1"/>
      <w:numFmt w:val="bullet"/>
      <w:lvlText w:val=""/>
      <w:lvlJc w:val="left"/>
      <w:pPr>
        <w:ind w:left="1512" w:hanging="432"/>
      </w:pPr>
      <w:rPr>
        <w:rFonts w:ascii="Symbol" w:hAnsi="Symbol" w:hint="default"/>
        <w:color w:val="000000"/>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77803C89"/>
    <w:multiLevelType w:val="multilevel"/>
    <w:tmpl w:val="0668285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3C63B9"/>
    <w:multiLevelType w:val="multilevel"/>
    <w:tmpl w:val="ED44F6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000000"/>
      </w:rPr>
    </w:lvl>
    <w:lvl w:ilvl="2">
      <w:start w:val="1"/>
      <w:numFmt w:val="bullet"/>
      <w:lvlText w:val=""/>
      <w:lvlJc w:val="left"/>
      <w:pPr>
        <w:ind w:left="1224" w:hanging="504"/>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5"/>
  </w:num>
  <w:num w:numId="4">
    <w:abstractNumId w:val="9"/>
  </w:num>
  <w:num w:numId="5">
    <w:abstractNumId w:val="7"/>
  </w:num>
  <w:num w:numId="6">
    <w:abstractNumId w:val="19"/>
  </w:num>
  <w:num w:numId="7">
    <w:abstractNumId w:val="14"/>
  </w:num>
  <w:num w:numId="8">
    <w:abstractNumId w:val="20"/>
  </w:num>
  <w:num w:numId="9">
    <w:abstractNumId w:val="16"/>
  </w:num>
  <w:num w:numId="10">
    <w:abstractNumId w:val="1"/>
  </w:num>
  <w:num w:numId="11">
    <w:abstractNumId w:val="21"/>
  </w:num>
  <w:num w:numId="12">
    <w:abstractNumId w:val="11"/>
  </w:num>
  <w:num w:numId="13">
    <w:abstractNumId w:val="15"/>
  </w:num>
  <w:num w:numId="14">
    <w:abstractNumId w:val="3"/>
  </w:num>
  <w:num w:numId="15">
    <w:abstractNumId w:val="0"/>
  </w:num>
  <w:num w:numId="16">
    <w:abstractNumId w:val="8"/>
  </w:num>
  <w:num w:numId="17">
    <w:abstractNumId w:val="12"/>
  </w:num>
  <w:num w:numId="18">
    <w:abstractNumId w:val="13"/>
  </w:num>
  <w:num w:numId="19">
    <w:abstractNumId w:val="18"/>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B75F9"/>
    <w:rsid w:val="0001248C"/>
    <w:rsid w:val="00022FB0"/>
    <w:rsid w:val="0002390E"/>
    <w:rsid w:val="000245CE"/>
    <w:rsid w:val="00034D50"/>
    <w:rsid w:val="000377C6"/>
    <w:rsid w:val="00037BF2"/>
    <w:rsid w:val="00045299"/>
    <w:rsid w:val="00046240"/>
    <w:rsid w:val="00056B24"/>
    <w:rsid w:val="000720B8"/>
    <w:rsid w:val="00072AAD"/>
    <w:rsid w:val="00073729"/>
    <w:rsid w:val="00074143"/>
    <w:rsid w:val="000800C2"/>
    <w:rsid w:val="0009138F"/>
    <w:rsid w:val="0009385F"/>
    <w:rsid w:val="000949DE"/>
    <w:rsid w:val="00096CB0"/>
    <w:rsid w:val="000A000E"/>
    <w:rsid w:val="000B2B02"/>
    <w:rsid w:val="000B508B"/>
    <w:rsid w:val="000B556F"/>
    <w:rsid w:val="000B57C1"/>
    <w:rsid w:val="000C1B66"/>
    <w:rsid w:val="000C4413"/>
    <w:rsid w:val="000D4412"/>
    <w:rsid w:val="000D4A01"/>
    <w:rsid w:val="000D5896"/>
    <w:rsid w:val="000E03E9"/>
    <w:rsid w:val="000E3304"/>
    <w:rsid w:val="000E5E8D"/>
    <w:rsid w:val="000E7213"/>
    <w:rsid w:val="00113D13"/>
    <w:rsid w:val="0012187F"/>
    <w:rsid w:val="00126713"/>
    <w:rsid w:val="00170FB2"/>
    <w:rsid w:val="00171CCE"/>
    <w:rsid w:val="00171DD7"/>
    <w:rsid w:val="00171F74"/>
    <w:rsid w:val="0019045B"/>
    <w:rsid w:val="00192877"/>
    <w:rsid w:val="001964B9"/>
    <w:rsid w:val="001967F3"/>
    <w:rsid w:val="001971FD"/>
    <w:rsid w:val="001A27A5"/>
    <w:rsid w:val="001A4C62"/>
    <w:rsid w:val="001B1B54"/>
    <w:rsid w:val="001B477A"/>
    <w:rsid w:val="001C2B45"/>
    <w:rsid w:val="001C39FD"/>
    <w:rsid w:val="001C7398"/>
    <w:rsid w:val="001C7D47"/>
    <w:rsid w:val="001E7C81"/>
    <w:rsid w:val="00204E3B"/>
    <w:rsid w:val="002056A6"/>
    <w:rsid w:val="0020686F"/>
    <w:rsid w:val="002243FE"/>
    <w:rsid w:val="00226D5B"/>
    <w:rsid w:val="00233F5D"/>
    <w:rsid w:val="0024233B"/>
    <w:rsid w:val="00243A6D"/>
    <w:rsid w:val="002442B1"/>
    <w:rsid w:val="00251924"/>
    <w:rsid w:val="0025269D"/>
    <w:rsid w:val="0027334C"/>
    <w:rsid w:val="00280B74"/>
    <w:rsid w:val="002853C1"/>
    <w:rsid w:val="002930BC"/>
    <w:rsid w:val="002A2DCD"/>
    <w:rsid w:val="002A47B0"/>
    <w:rsid w:val="002C22A9"/>
    <w:rsid w:val="002C50B3"/>
    <w:rsid w:val="002C607F"/>
    <w:rsid w:val="002E0205"/>
    <w:rsid w:val="002E1CDD"/>
    <w:rsid w:val="002F7BB2"/>
    <w:rsid w:val="00304237"/>
    <w:rsid w:val="00305861"/>
    <w:rsid w:val="00332EC8"/>
    <w:rsid w:val="003336C5"/>
    <w:rsid w:val="00356581"/>
    <w:rsid w:val="003604D1"/>
    <w:rsid w:val="00360D1F"/>
    <w:rsid w:val="00364A46"/>
    <w:rsid w:val="00374691"/>
    <w:rsid w:val="003756CB"/>
    <w:rsid w:val="00392565"/>
    <w:rsid w:val="00393AA0"/>
    <w:rsid w:val="0039652C"/>
    <w:rsid w:val="003A5584"/>
    <w:rsid w:val="003B0543"/>
    <w:rsid w:val="003B0ABD"/>
    <w:rsid w:val="003B0B83"/>
    <w:rsid w:val="003B6706"/>
    <w:rsid w:val="003C0F2E"/>
    <w:rsid w:val="003C5D31"/>
    <w:rsid w:val="003D1E30"/>
    <w:rsid w:val="003D576D"/>
    <w:rsid w:val="003E36C8"/>
    <w:rsid w:val="003E3D8E"/>
    <w:rsid w:val="003E3E5F"/>
    <w:rsid w:val="00400C61"/>
    <w:rsid w:val="0040136A"/>
    <w:rsid w:val="004020AE"/>
    <w:rsid w:val="00417FC5"/>
    <w:rsid w:val="00420375"/>
    <w:rsid w:val="0042424B"/>
    <w:rsid w:val="00427B90"/>
    <w:rsid w:val="0043374D"/>
    <w:rsid w:val="00452BEA"/>
    <w:rsid w:val="00457049"/>
    <w:rsid w:val="004749EC"/>
    <w:rsid w:val="00474C14"/>
    <w:rsid w:val="00480693"/>
    <w:rsid w:val="004828E4"/>
    <w:rsid w:val="004905E1"/>
    <w:rsid w:val="00494757"/>
    <w:rsid w:val="004979BC"/>
    <w:rsid w:val="004B2F08"/>
    <w:rsid w:val="004B3017"/>
    <w:rsid w:val="004D7825"/>
    <w:rsid w:val="004E2021"/>
    <w:rsid w:val="004F2B53"/>
    <w:rsid w:val="004F6EB7"/>
    <w:rsid w:val="00501099"/>
    <w:rsid w:val="00502D98"/>
    <w:rsid w:val="00504142"/>
    <w:rsid w:val="00507344"/>
    <w:rsid w:val="0051091D"/>
    <w:rsid w:val="0051794A"/>
    <w:rsid w:val="00520FFF"/>
    <w:rsid w:val="0053384D"/>
    <w:rsid w:val="005437A8"/>
    <w:rsid w:val="0054467D"/>
    <w:rsid w:val="00561FA5"/>
    <w:rsid w:val="00562E99"/>
    <w:rsid w:val="00563080"/>
    <w:rsid w:val="00567E94"/>
    <w:rsid w:val="00571E31"/>
    <w:rsid w:val="005720C2"/>
    <w:rsid w:val="0058367F"/>
    <w:rsid w:val="00583921"/>
    <w:rsid w:val="00583B60"/>
    <w:rsid w:val="00586877"/>
    <w:rsid w:val="0058776C"/>
    <w:rsid w:val="00592C6B"/>
    <w:rsid w:val="005939EF"/>
    <w:rsid w:val="00596DFA"/>
    <w:rsid w:val="00597A01"/>
    <w:rsid w:val="005A04F2"/>
    <w:rsid w:val="005A0BE0"/>
    <w:rsid w:val="005A2B3D"/>
    <w:rsid w:val="005A544E"/>
    <w:rsid w:val="005B160E"/>
    <w:rsid w:val="005B44A5"/>
    <w:rsid w:val="005C4820"/>
    <w:rsid w:val="005C55EF"/>
    <w:rsid w:val="005C69CB"/>
    <w:rsid w:val="005E5461"/>
    <w:rsid w:val="00606880"/>
    <w:rsid w:val="006111CD"/>
    <w:rsid w:val="0061737B"/>
    <w:rsid w:val="00617A0E"/>
    <w:rsid w:val="00620DD4"/>
    <w:rsid w:val="00621E3B"/>
    <w:rsid w:val="00623EE2"/>
    <w:rsid w:val="00625768"/>
    <w:rsid w:val="0063164B"/>
    <w:rsid w:val="00644803"/>
    <w:rsid w:val="00652E8C"/>
    <w:rsid w:val="00670EA3"/>
    <w:rsid w:val="00684F69"/>
    <w:rsid w:val="00696556"/>
    <w:rsid w:val="006A08BD"/>
    <w:rsid w:val="006A5B89"/>
    <w:rsid w:val="006A682F"/>
    <w:rsid w:val="006B4E0D"/>
    <w:rsid w:val="006D773E"/>
    <w:rsid w:val="006F450A"/>
    <w:rsid w:val="006F4951"/>
    <w:rsid w:val="006F57A9"/>
    <w:rsid w:val="006F61CC"/>
    <w:rsid w:val="006F6DA2"/>
    <w:rsid w:val="00703251"/>
    <w:rsid w:val="007035ED"/>
    <w:rsid w:val="00712005"/>
    <w:rsid w:val="007154BA"/>
    <w:rsid w:val="00721AEC"/>
    <w:rsid w:val="00723AC3"/>
    <w:rsid w:val="00727A6E"/>
    <w:rsid w:val="00733C1A"/>
    <w:rsid w:val="00734ABA"/>
    <w:rsid w:val="00736798"/>
    <w:rsid w:val="00742053"/>
    <w:rsid w:val="0074496D"/>
    <w:rsid w:val="00757E97"/>
    <w:rsid w:val="00760919"/>
    <w:rsid w:val="00767047"/>
    <w:rsid w:val="00777BCE"/>
    <w:rsid w:val="0078381B"/>
    <w:rsid w:val="0079465F"/>
    <w:rsid w:val="007A173A"/>
    <w:rsid w:val="007C75C2"/>
    <w:rsid w:val="007D167E"/>
    <w:rsid w:val="007D3E98"/>
    <w:rsid w:val="007D4A8B"/>
    <w:rsid w:val="007D7DFF"/>
    <w:rsid w:val="007E0A7E"/>
    <w:rsid w:val="007E31FE"/>
    <w:rsid w:val="007E3D63"/>
    <w:rsid w:val="007E6EF4"/>
    <w:rsid w:val="00804405"/>
    <w:rsid w:val="008130BA"/>
    <w:rsid w:val="0082247E"/>
    <w:rsid w:val="00837AD0"/>
    <w:rsid w:val="008427F2"/>
    <w:rsid w:val="008446C9"/>
    <w:rsid w:val="008618E3"/>
    <w:rsid w:val="00865858"/>
    <w:rsid w:val="008711B7"/>
    <w:rsid w:val="00874071"/>
    <w:rsid w:val="00881E02"/>
    <w:rsid w:val="00882906"/>
    <w:rsid w:val="00886FAA"/>
    <w:rsid w:val="00890087"/>
    <w:rsid w:val="00892675"/>
    <w:rsid w:val="00892685"/>
    <w:rsid w:val="008974BF"/>
    <w:rsid w:val="008A4C67"/>
    <w:rsid w:val="008B1EFB"/>
    <w:rsid w:val="008B312C"/>
    <w:rsid w:val="008C01C0"/>
    <w:rsid w:val="008C4BA1"/>
    <w:rsid w:val="008D1745"/>
    <w:rsid w:val="008D3356"/>
    <w:rsid w:val="008D5172"/>
    <w:rsid w:val="008D607B"/>
    <w:rsid w:val="008E1F15"/>
    <w:rsid w:val="008E25E0"/>
    <w:rsid w:val="008E55FA"/>
    <w:rsid w:val="008E5FA6"/>
    <w:rsid w:val="008E6753"/>
    <w:rsid w:val="008F7228"/>
    <w:rsid w:val="009028D5"/>
    <w:rsid w:val="00906DF4"/>
    <w:rsid w:val="00912CDC"/>
    <w:rsid w:val="00912E10"/>
    <w:rsid w:val="00913190"/>
    <w:rsid w:val="00913972"/>
    <w:rsid w:val="009206AE"/>
    <w:rsid w:val="00925211"/>
    <w:rsid w:val="00936A6E"/>
    <w:rsid w:val="00940FD2"/>
    <w:rsid w:val="00942064"/>
    <w:rsid w:val="00952658"/>
    <w:rsid w:val="009529B4"/>
    <w:rsid w:val="00961125"/>
    <w:rsid w:val="00964C5D"/>
    <w:rsid w:val="009657B3"/>
    <w:rsid w:val="009725DB"/>
    <w:rsid w:val="00973B8C"/>
    <w:rsid w:val="00993C9F"/>
    <w:rsid w:val="00994275"/>
    <w:rsid w:val="00995F89"/>
    <w:rsid w:val="009A2F77"/>
    <w:rsid w:val="009A38D0"/>
    <w:rsid w:val="009A511C"/>
    <w:rsid w:val="009C62FE"/>
    <w:rsid w:val="009D1271"/>
    <w:rsid w:val="009D568D"/>
    <w:rsid w:val="009D5758"/>
    <w:rsid w:val="009E10E1"/>
    <w:rsid w:val="009E4ADD"/>
    <w:rsid w:val="009F21A0"/>
    <w:rsid w:val="00A03A20"/>
    <w:rsid w:val="00A123B7"/>
    <w:rsid w:val="00A21DE2"/>
    <w:rsid w:val="00A2444C"/>
    <w:rsid w:val="00A30A47"/>
    <w:rsid w:val="00A40A64"/>
    <w:rsid w:val="00A40B11"/>
    <w:rsid w:val="00A44A54"/>
    <w:rsid w:val="00A45A07"/>
    <w:rsid w:val="00A45B08"/>
    <w:rsid w:val="00A5401E"/>
    <w:rsid w:val="00A5440F"/>
    <w:rsid w:val="00A54C7B"/>
    <w:rsid w:val="00A56CD6"/>
    <w:rsid w:val="00A7015C"/>
    <w:rsid w:val="00A8500D"/>
    <w:rsid w:val="00A96E4B"/>
    <w:rsid w:val="00AA4D9B"/>
    <w:rsid w:val="00AA54B8"/>
    <w:rsid w:val="00AA73C5"/>
    <w:rsid w:val="00AB1E2C"/>
    <w:rsid w:val="00AB2397"/>
    <w:rsid w:val="00AB4741"/>
    <w:rsid w:val="00AC05D4"/>
    <w:rsid w:val="00AD1E00"/>
    <w:rsid w:val="00AD49E0"/>
    <w:rsid w:val="00AF08B6"/>
    <w:rsid w:val="00AF4503"/>
    <w:rsid w:val="00B039F5"/>
    <w:rsid w:val="00B36120"/>
    <w:rsid w:val="00B43527"/>
    <w:rsid w:val="00B46769"/>
    <w:rsid w:val="00B472E2"/>
    <w:rsid w:val="00B56FBE"/>
    <w:rsid w:val="00B620CF"/>
    <w:rsid w:val="00B67FE3"/>
    <w:rsid w:val="00B73553"/>
    <w:rsid w:val="00B77539"/>
    <w:rsid w:val="00B82906"/>
    <w:rsid w:val="00B93BDD"/>
    <w:rsid w:val="00BA019D"/>
    <w:rsid w:val="00BB00BF"/>
    <w:rsid w:val="00BB0EB7"/>
    <w:rsid w:val="00BC28E4"/>
    <w:rsid w:val="00BC36B7"/>
    <w:rsid w:val="00BC7E29"/>
    <w:rsid w:val="00BD2A8B"/>
    <w:rsid w:val="00BD48AB"/>
    <w:rsid w:val="00BE0774"/>
    <w:rsid w:val="00BE5987"/>
    <w:rsid w:val="00BF37A9"/>
    <w:rsid w:val="00C0500F"/>
    <w:rsid w:val="00C07007"/>
    <w:rsid w:val="00C20149"/>
    <w:rsid w:val="00C20531"/>
    <w:rsid w:val="00C2178C"/>
    <w:rsid w:val="00C333F6"/>
    <w:rsid w:val="00C3668B"/>
    <w:rsid w:val="00C36E43"/>
    <w:rsid w:val="00C37FD3"/>
    <w:rsid w:val="00C40044"/>
    <w:rsid w:val="00C407B7"/>
    <w:rsid w:val="00C41F52"/>
    <w:rsid w:val="00C50A9F"/>
    <w:rsid w:val="00C52E20"/>
    <w:rsid w:val="00C54756"/>
    <w:rsid w:val="00C54876"/>
    <w:rsid w:val="00C60774"/>
    <w:rsid w:val="00C642BE"/>
    <w:rsid w:val="00C6603E"/>
    <w:rsid w:val="00C75AB5"/>
    <w:rsid w:val="00C76A8E"/>
    <w:rsid w:val="00C93702"/>
    <w:rsid w:val="00C94BB6"/>
    <w:rsid w:val="00CA4CF5"/>
    <w:rsid w:val="00CB187F"/>
    <w:rsid w:val="00CB75F9"/>
    <w:rsid w:val="00CC1123"/>
    <w:rsid w:val="00CC1AA8"/>
    <w:rsid w:val="00CC7E7B"/>
    <w:rsid w:val="00CD213A"/>
    <w:rsid w:val="00CD3A62"/>
    <w:rsid w:val="00CD6525"/>
    <w:rsid w:val="00CE59E3"/>
    <w:rsid w:val="00CE5D4A"/>
    <w:rsid w:val="00D03A51"/>
    <w:rsid w:val="00D1208A"/>
    <w:rsid w:val="00D15DC9"/>
    <w:rsid w:val="00D22379"/>
    <w:rsid w:val="00D22E4A"/>
    <w:rsid w:val="00D230AF"/>
    <w:rsid w:val="00D23348"/>
    <w:rsid w:val="00D42FF3"/>
    <w:rsid w:val="00D502E0"/>
    <w:rsid w:val="00D61C71"/>
    <w:rsid w:val="00D7251B"/>
    <w:rsid w:val="00D7622D"/>
    <w:rsid w:val="00D76E0B"/>
    <w:rsid w:val="00D8010A"/>
    <w:rsid w:val="00D8061D"/>
    <w:rsid w:val="00D8440C"/>
    <w:rsid w:val="00D87399"/>
    <w:rsid w:val="00D949C5"/>
    <w:rsid w:val="00DA1319"/>
    <w:rsid w:val="00DA2297"/>
    <w:rsid w:val="00DA2F42"/>
    <w:rsid w:val="00DA352D"/>
    <w:rsid w:val="00DB3D7B"/>
    <w:rsid w:val="00DB56C0"/>
    <w:rsid w:val="00DC004C"/>
    <w:rsid w:val="00DC3A49"/>
    <w:rsid w:val="00DD4187"/>
    <w:rsid w:val="00DD4AA8"/>
    <w:rsid w:val="00DE34D6"/>
    <w:rsid w:val="00DE462F"/>
    <w:rsid w:val="00DF158C"/>
    <w:rsid w:val="00DF2A7B"/>
    <w:rsid w:val="00DF2B68"/>
    <w:rsid w:val="00E00786"/>
    <w:rsid w:val="00E01F93"/>
    <w:rsid w:val="00E03928"/>
    <w:rsid w:val="00E05DDC"/>
    <w:rsid w:val="00E121BD"/>
    <w:rsid w:val="00E151C9"/>
    <w:rsid w:val="00E17E50"/>
    <w:rsid w:val="00E21293"/>
    <w:rsid w:val="00E21AD6"/>
    <w:rsid w:val="00E3304F"/>
    <w:rsid w:val="00E368A6"/>
    <w:rsid w:val="00E45810"/>
    <w:rsid w:val="00E51451"/>
    <w:rsid w:val="00E549CD"/>
    <w:rsid w:val="00E60F12"/>
    <w:rsid w:val="00E64EED"/>
    <w:rsid w:val="00E675C6"/>
    <w:rsid w:val="00E679AB"/>
    <w:rsid w:val="00E72843"/>
    <w:rsid w:val="00E76594"/>
    <w:rsid w:val="00E818E9"/>
    <w:rsid w:val="00E82196"/>
    <w:rsid w:val="00E857C4"/>
    <w:rsid w:val="00E86EE4"/>
    <w:rsid w:val="00E9340B"/>
    <w:rsid w:val="00E940B5"/>
    <w:rsid w:val="00E96B85"/>
    <w:rsid w:val="00E97268"/>
    <w:rsid w:val="00EA03F7"/>
    <w:rsid w:val="00EA0918"/>
    <w:rsid w:val="00EA27D2"/>
    <w:rsid w:val="00EA303B"/>
    <w:rsid w:val="00EA47DC"/>
    <w:rsid w:val="00EA73D9"/>
    <w:rsid w:val="00EB23B8"/>
    <w:rsid w:val="00EB39A8"/>
    <w:rsid w:val="00EC53F1"/>
    <w:rsid w:val="00EC752D"/>
    <w:rsid w:val="00EC7DCF"/>
    <w:rsid w:val="00ED016A"/>
    <w:rsid w:val="00EE1F04"/>
    <w:rsid w:val="00EE2A08"/>
    <w:rsid w:val="00EE2CFA"/>
    <w:rsid w:val="00EE415D"/>
    <w:rsid w:val="00EF125D"/>
    <w:rsid w:val="00EF19EC"/>
    <w:rsid w:val="00F05546"/>
    <w:rsid w:val="00F10DB0"/>
    <w:rsid w:val="00F154E3"/>
    <w:rsid w:val="00F22290"/>
    <w:rsid w:val="00F2676D"/>
    <w:rsid w:val="00F33E3A"/>
    <w:rsid w:val="00F36757"/>
    <w:rsid w:val="00F37159"/>
    <w:rsid w:val="00F374BC"/>
    <w:rsid w:val="00F404C0"/>
    <w:rsid w:val="00F447D6"/>
    <w:rsid w:val="00F50A7F"/>
    <w:rsid w:val="00F5588B"/>
    <w:rsid w:val="00F636BD"/>
    <w:rsid w:val="00F65143"/>
    <w:rsid w:val="00F6717A"/>
    <w:rsid w:val="00F73CB6"/>
    <w:rsid w:val="00F90A11"/>
    <w:rsid w:val="00F91D13"/>
    <w:rsid w:val="00F92B2C"/>
    <w:rsid w:val="00FA4311"/>
    <w:rsid w:val="00FB0CF4"/>
    <w:rsid w:val="00FB5AA4"/>
    <w:rsid w:val="00FB64E9"/>
    <w:rsid w:val="00FB7C08"/>
    <w:rsid w:val="00FC0209"/>
    <w:rsid w:val="00FD0B42"/>
    <w:rsid w:val="00FD2AE1"/>
    <w:rsid w:val="00FD3CB8"/>
    <w:rsid w:val="00FD56F5"/>
    <w:rsid w:val="00FF3728"/>
    <w:rsid w:val="00FF72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8"/>
    <w:rPr>
      <w:sz w:val="24"/>
      <w:szCs w:val="24"/>
    </w:rPr>
  </w:style>
  <w:style w:type="paragraph" w:styleId="Heading1">
    <w:name w:val="heading 1"/>
    <w:basedOn w:val="Normal"/>
    <w:next w:val="Normal"/>
    <w:link w:val="Heading1Char"/>
    <w:uiPriority w:val="9"/>
    <w:qFormat/>
    <w:rsid w:val="007E6EF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893"/>
    <w:pPr>
      <w:tabs>
        <w:tab w:val="center" w:pos="4320"/>
        <w:tab w:val="right" w:pos="8640"/>
      </w:tabs>
    </w:pPr>
  </w:style>
  <w:style w:type="paragraph" w:styleId="Footer">
    <w:name w:val="footer"/>
    <w:basedOn w:val="Normal"/>
    <w:rsid w:val="00014893"/>
    <w:pPr>
      <w:tabs>
        <w:tab w:val="center" w:pos="4320"/>
        <w:tab w:val="right" w:pos="8640"/>
      </w:tabs>
    </w:pPr>
  </w:style>
  <w:style w:type="character" w:styleId="Hyperlink">
    <w:name w:val="Hyperlink"/>
    <w:basedOn w:val="DefaultParagraphFont"/>
    <w:rsid w:val="008E16A2"/>
    <w:rPr>
      <w:color w:val="0000FF"/>
      <w:u w:val="single"/>
    </w:rPr>
  </w:style>
  <w:style w:type="table" w:styleId="TableGrid">
    <w:name w:val="Table Grid"/>
    <w:basedOn w:val="TableNormal"/>
    <w:rsid w:val="0050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8A9"/>
    <w:rPr>
      <w:rFonts w:ascii="Tahoma" w:hAnsi="Tahoma" w:cs="Tahoma"/>
      <w:sz w:val="16"/>
      <w:szCs w:val="16"/>
    </w:rPr>
  </w:style>
  <w:style w:type="paragraph" w:styleId="FootnoteText">
    <w:name w:val="footnote text"/>
    <w:basedOn w:val="Normal"/>
    <w:link w:val="FootnoteTextChar"/>
    <w:uiPriority w:val="99"/>
    <w:semiHidden/>
    <w:unhideWhenUsed/>
    <w:rsid w:val="003A5584"/>
    <w:rPr>
      <w:sz w:val="20"/>
      <w:szCs w:val="20"/>
    </w:rPr>
  </w:style>
  <w:style w:type="character" w:customStyle="1" w:styleId="FootnoteTextChar">
    <w:name w:val="Footnote Text Char"/>
    <w:basedOn w:val="DefaultParagraphFont"/>
    <w:link w:val="FootnoteText"/>
    <w:uiPriority w:val="99"/>
    <w:semiHidden/>
    <w:rsid w:val="003A5584"/>
  </w:style>
  <w:style w:type="character" w:styleId="FootnoteReference">
    <w:name w:val="footnote reference"/>
    <w:basedOn w:val="DefaultParagraphFont"/>
    <w:uiPriority w:val="99"/>
    <w:semiHidden/>
    <w:unhideWhenUsed/>
    <w:rsid w:val="003A5584"/>
    <w:rPr>
      <w:vertAlign w:val="superscript"/>
    </w:rPr>
  </w:style>
  <w:style w:type="paragraph" w:styleId="ListParagraph">
    <w:name w:val="List Paragraph"/>
    <w:basedOn w:val="Normal"/>
    <w:uiPriority w:val="34"/>
    <w:qFormat/>
    <w:rsid w:val="00AA54B8"/>
    <w:pPr>
      <w:ind w:left="720"/>
      <w:contextualSpacing/>
    </w:pPr>
  </w:style>
  <w:style w:type="character" w:styleId="CommentReference">
    <w:name w:val="annotation reference"/>
    <w:basedOn w:val="DefaultParagraphFont"/>
    <w:uiPriority w:val="99"/>
    <w:semiHidden/>
    <w:unhideWhenUsed/>
    <w:rsid w:val="005C69CB"/>
    <w:rPr>
      <w:sz w:val="16"/>
      <w:szCs w:val="16"/>
    </w:rPr>
  </w:style>
  <w:style w:type="paragraph" w:styleId="CommentText">
    <w:name w:val="annotation text"/>
    <w:basedOn w:val="Normal"/>
    <w:link w:val="CommentTextChar"/>
    <w:uiPriority w:val="99"/>
    <w:semiHidden/>
    <w:unhideWhenUsed/>
    <w:rsid w:val="005C69CB"/>
    <w:rPr>
      <w:sz w:val="20"/>
      <w:szCs w:val="20"/>
    </w:rPr>
  </w:style>
  <w:style w:type="character" w:customStyle="1" w:styleId="CommentTextChar">
    <w:name w:val="Comment Text Char"/>
    <w:basedOn w:val="DefaultParagraphFont"/>
    <w:link w:val="CommentText"/>
    <w:uiPriority w:val="99"/>
    <w:semiHidden/>
    <w:rsid w:val="005C69CB"/>
  </w:style>
  <w:style w:type="character" w:customStyle="1" w:styleId="Heading1Char">
    <w:name w:val="Heading 1 Char"/>
    <w:basedOn w:val="DefaultParagraphFont"/>
    <w:link w:val="Heading1"/>
    <w:uiPriority w:val="9"/>
    <w:rsid w:val="007E6EF4"/>
    <w:rPr>
      <w:rFonts w:ascii="Cambria" w:hAnsi="Cambria"/>
      <w:b/>
      <w:bCs/>
      <w:color w:val="365F91"/>
      <w:sz w:val="28"/>
      <w:szCs w:val="28"/>
    </w:rPr>
  </w:style>
  <w:style w:type="table" w:customStyle="1" w:styleId="LightShading-Accent11">
    <w:name w:val="Light Shading - Accent 11"/>
    <w:basedOn w:val="TableNormal"/>
    <w:uiPriority w:val="60"/>
    <w:rsid w:val="007E6EF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ommentSubject">
    <w:name w:val="annotation subject"/>
    <w:basedOn w:val="CommentText"/>
    <w:next w:val="CommentText"/>
    <w:link w:val="CommentSubjectChar"/>
    <w:uiPriority w:val="99"/>
    <w:semiHidden/>
    <w:unhideWhenUsed/>
    <w:rsid w:val="0061737B"/>
    <w:rPr>
      <w:b/>
      <w:bCs/>
    </w:rPr>
  </w:style>
  <w:style w:type="character" w:customStyle="1" w:styleId="CommentSubjectChar">
    <w:name w:val="Comment Subject Char"/>
    <w:basedOn w:val="CommentTextChar"/>
    <w:link w:val="CommentSubject"/>
    <w:uiPriority w:val="99"/>
    <w:semiHidden/>
    <w:rsid w:val="00617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8"/>
    <w:rPr>
      <w:sz w:val="24"/>
      <w:szCs w:val="24"/>
    </w:rPr>
  </w:style>
  <w:style w:type="paragraph" w:styleId="Heading1">
    <w:name w:val="heading 1"/>
    <w:basedOn w:val="Normal"/>
    <w:next w:val="Normal"/>
    <w:link w:val="Heading1Char"/>
    <w:uiPriority w:val="9"/>
    <w:qFormat/>
    <w:rsid w:val="007E6EF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893"/>
    <w:pPr>
      <w:tabs>
        <w:tab w:val="center" w:pos="4320"/>
        <w:tab w:val="right" w:pos="8640"/>
      </w:tabs>
    </w:pPr>
  </w:style>
  <w:style w:type="paragraph" w:styleId="Footer">
    <w:name w:val="footer"/>
    <w:basedOn w:val="Normal"/>
    <w:rsid w:val="00014893"/>
    <w:pPr>
      <w:tabs>
        <w:tab w:val="center" w:pos="4320"/>
        <w:tab w:val="right" w:pos="8640"/>
      </w:tabs>
    </w:pPr>
  </w:style>
  <w:style w:type="character" w:styleId="Hyperlink">
    <w:name w:val="Hyperlink"/>
    <w:basedOn w:val="DefaultParagraphFont"/>
    <w:rsid w:val="008E16A2"/>
    <w:rPr>
      <w:color w:val="0000FF"/>
      <w:u w:val="single"/>
    </w:rPr>
  </w:style>
  <w:style w:type="table" w:styleId="TableGrid">
    <w:name w:val="Table Grid"/>
    <w:basedOn w:val="TableNormal"/>
    <w:rsid w:val="0050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8A9"/>
    <w:rPr>
      <w:rFonts w:ascii="Tahoma" w:hAnsi="Tahoma" w:cs="Tahoma"/>
      <w:sz w:val="16"/>
      <w:szCs w:val="16"/>
    </w:rPr>
  </w:style>
  <w:style w:type="paragraph" w:styleId="FootnoteText">
    <w:name w:val="footnote text"/>
    <w:basedOn w:val="Normal"/>
    <w:link w:val="FootnoteTextChar"/>
    <w:uiPriority w:val="99"/>
    <w:semiHidden/>
    <w:unhideWhenUsed/>
    <w:rsid w:val="003A5584"/>
    <w:rPr>
      <w:sz w:val="20"/>
      <w:szCs w:val="20"/>
    </w:rPr>
  </w:style>
  <w:style w:type="character" w:customStyle="1" w:styleId="FootnoteTextChar">
    <w:name w:val="Footnote Text Char"/>
    <w:basedOn w:val="DefaultParagraphFont"/>
    <w:link w:val="FootnoteText"/>
    <w:uiPriority w:val="99"/>
    <w:semiHidden/>
    <w:rsid w:val="003A5584"/>
  </w:style>
  <w:style w:type="character" w:styleId="FootnoteReference">
    <w:name w:val="footnote reference"/>
    <w:basedOn w:val="DefaultParagraphFont"/>
    <w:uiPriority w:val="99"/>
    <w:semiHidden/>
    <w:unhideWhenUsed/>
    <w:rsid w:val="003A5584"/>
    <w:rPr>
      <w:vertAlign w:val="superscript"/>
    </w:rPr>
  </w:style>
  <w:style w:type="paragraph" w:styleId="ListParagraph">
    <w:name w:val="List Paragraph"/>
    <w:basedOn w:val="Normal"/>
    <w:uiPriority w:val="34"/>
    <w:qFormat/>
    <w:rsid w:val="00AA54B8"/>
    <w:pPr>
      <w:ind w:left="720"/>
      <w:contextualSpacing/>
    </w:pPr>
  </w:style>
  <w:style w:type="character" w:styleId="CommentReference">
    <w:name w:val="annotation reference"/>
    <w:basedOn w:val="DefaultParagraphFont"/>
    <w:uiPriority w:val="99"/>
    <w:semiHidden/>
    <w:unhideWhenUsed/>
    <w:rsid w:val="005C69CB"/>
    <w:rPr>
      <w:sz w:val="16"/>
      <w:szCs w:val="16"/>
    </w:rPr>
  </w:style>
  <w:style w:type="paragraph" w:styleId="CommentText">
    <w:name w:val="annotation text"/>
    <w:basedOn w:val="Normal"/>
    <w:link w:val="CommentTextChar"/>
    <w:uiPriority w:val="99"/>
    <w:semiHidden/>
    <w:unhideWhenUsed/>
    <w:rsid w:val="005C69CB"/>
    <w:rPr>
      <w:sz w:val="20"/>
      <w:szCs w:val="20"/>
    </w:rPr>
  </w:style>
  <w:style w:type="character" w:customStyle="1" w:styleId="CommentTextChar">
    <w:name w:val="Comment Text Char"/>
    <w:basedOn w:val="DefaultParagraphFont"/>
    <w:link w:val="CommentText"/>
    <w:uiPriority w:val="99"/>
    <w:semiHidden/>
    <w:rsid w:val="005C69CB"/>
  </w:style>
  <w:style w:type="character" w:customStyle="1" w:styleId="Heading1Char">
    <w:name w:val="Heading 1 Char"/>
    <w:basedOn w:val="DefaultParagraphFont"/>
    <w:link w:val="Heading1"/>
    <w:uiPriority w:val="9"/>
    <w:rsid w:val="007E6EF4"/>
    <w:rPr>
      <w:rFonts w:ascii="Cambria" w:hAnsi="Cambria"/>
      <w:b/>
      <w:bCs/>
      <w:color w:val="365F91"/>
      <w:sz w:val="28"/>
      <w:szCs w:val="28"/>
    </w:rPr>
  </w:style>
  <w:style w:type="table" w:customStyle="1" w:styleId="LightShading-Accent11">
    <w:name w:val="Light Shading - Accent 11"/>
    <w:basedOn w:val="TableNormal"/>
    <w:uiPriority w:val="60"/>
    <w:rsid w:val="007E6EF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ommentSubject">
    <w:name w:val="annotation subject"/>
    <w:basedOn w:val="CommentText"/>
    <w:next w:val="CommentText"/>
    <w:link w:val="CommentSubjectChar"/>
    <w:uiPriority w:val="99"/>
    <w:semiHidden/>
    <w:unhideWhenUsed/>
    <w:rsid w:val="0061737B"/>
    <w:rPr>
      <w:b/>
      <w:bCs/>
    </w:rPr>
  </w:style>
  <w:style w:type="character" w:customStyle="1" w:styleId="CommentSubjectChar">
    <w:name w:val="Comment Subject Char"/>
    <w:basedOn w:val="CommentTextChar"/>
    <w:link w:val="CommentSubject"/>
    <w:uiPriority w:val="99"/>
    <w:semiHidden/>
    <w:rsid w:val="00617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0294">
      <w:bodyDiv w:val="1"/>
      <w:marLeft w:val="0"/>
      <w:marRight w:val="0"/>
      <w:marTop w:val="0"/>
      <w:marBottom w:val="0"/>
      <w:divBdr>
        <w:top w:val="none" w:sz="0" w:space="0" w:color="auto"/>
        <w:left w:val="none" w:sz="0" w:space="0" w:color="auto"/>
        <w:bottom w:val="none" w:sz="0" w:space="0" w:color="auto"/>
        <w:right w:val="none" w:sz="0" w:space="0" w:color="auto"/>
      </w:divBdr>
    </w:div>
    <w:div w:id="552694535">
      <w:bodyDiv w:val="1"/>
      <w:marLeft w:val="0"/>
      <w:marRight w:val="0"/>
      <w:marTop w:val="0"/>
      <w:marBottom w:val="0"/>
      <w:divBdr>
        <w:top w:val="none" w:sz="0" w:space="0" w:color="auto"/>
        <w:left w:val="none" w:sz="0" w:space="0" w:color="auto"/>
        <w:bottom w:val="none" w:sz="0" w:space="0" w:color="auto"/>
        <w:right w:val="none" w:sz="0" w:space="0" w:color="auto"/>
      </w:divBdr>
    </w:div>
    <w:div w:id="791703788">
      <w:bodyDiv w:val="1"/>
      <w:marLeft w:val="0"/>
      <w:marRight w:val="0"/>
      <w:marTop w:val="0"/>
      <w:marBottom w:val="0"/>
      <w:divBdr>
        <w:top w:val="none" w:sz="0" w:space="0" w:color="auto"/>
        <w:left w:val="none" w:sz="0" w:space="0" w:color="auto"/>
        <w:bottom w:val="none" w:sz="0" w:space="0" w:color="auto"/>
        <w:right w:val="none" w:sz="0" w:space="0" w:color="auto"/>
      </w:divBdr>
    </w:div>
    <w:div w:id="11458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vironment.data.gov.uk/bwq/explorer/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nramsden.com/2013/06/11/linked-data-a-beginners-gui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vironment.data.gov.uk/doc/bathing-water-quality/in-season/bathing-water/ukh1304-09900/late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inked_data" TargetMode="External"/><Relationship Id="rId5" Type="http://schemas.openxmlformats.org/officeDocument/2006/relationships/settings" Target="settings.xml"/><Relationship Id="rId15" Type="http://schemas.openxmlformats.org/officeDocument/2006/relationships/hyperlink" Target="http://environment.data.gov.uk/bwq/explorer/sample-data.html?site=ukh1304-09900" TargetMode="External"/><Relationship Id="rId10" Type="http://schemas.openxmlformats.org/officeDocument/2006/relationships/hyperlink" Target="http://en.wikipedia.org/wiki/File:Linked-open-data-Europeana-video.og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nkeddata.org/faq" TargetMode="External"/><Relationship Id="rId14" Type="http://schemas.openxmlformats.org/officeDocument/2006/relationships/hyperlink" Target="http://environment.data.gov.uk/bwq/explorer/info.html?site=ukh1304-099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DE60-B455-482F-AB90-9A41C236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Announcement of a MEDIN DAC Workshop</vt:lpstr>
    </vt:vector>
  </TitlesOfParts>
  <Company>BODC</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a MEDIN DAC Workshop</dc:title>
  <dc:creator>DCOTT</dc:creator>
  <cp:lastModifiedBy>hanwil</cp:lastModifiedBy>
  <cp:revision>2</cp:revision>
  <cp:lastPrinted>2013-04-24T13:14:00Z</cp:lastPrinted>
  <dcterms:created xsi:type="dcterms:W3CDTF">2015-07-09T08:33:00Z</dcterms:created>
  <dcterms:modified xsi:type="dcterms:W3CDTF">2015-07-09T08:33:00Z</dcterms:modified>
</cp:coreProperties>
</file>