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B8" w:rsidRDefault="00AA54B8" w:rsidP="00EF125D">
      <w:pPr>
        <w:ind w:left="360" w:right="453"/>
        <w:jc w:val="center"/>
        <w:rPr>
          <w:b/>
          <w:sz w:val="28"/>
          <w:szCs w:val="28"/>
        </w:rPr>
      </w:pPr>
    </w:p>
    <w:p w:rsidR="00EF125D" w:rsidRDefault="007734DC" w:rsidP="007734DC">
      <w:pPr>
        <w:ind w:left="360" w:right="4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MEDIN Executive Team Meeting </w:t>
      </w:r>
      <w:r w:rsidR="000245CE">
        <w:rPr>
          <w:b/>
          <w:sz w:val="28"/>
          <w:szCs w:val="28"/>
        </w:rPr>
        <w:t>0</w:t>
      </w:r>
      <w:r w:rsidR="00C91487">
        <w:rPr>
          <w:b/>
          <w:sz w:val="28"/>
          <w:szCs w:val="28"/>
        </w:rPr>
        <w:t>9</w:t>
      </w:r>
    </w:p>
    <w:p w:rsidR="00AA54B8" w:rsidRDefault="00AA54B8" w:rsidP="00EF125D">
      <w:pPr>
        <w:ind w:left="360" w:right="453"/>
        <w:jc w:val="center"/>
        <w:rPr>
          <w:b/>
          <w:sz w:val="28"/>
          <w:szCs w:val="28"/>
        </w:rPr>
      </w:pPr>
    </w:p>
    <w:p w:rsidR="00EF125D" w:rsidRPr="007734DC" w:rsidRDefault="00C91487" w:rsidP="007734DC">
      <w:pPr>
        <w:ind w:firstLine="357"/>
        <w:rPr>
          <w:b/>
          <w:sz w:val="22"/>
          <w:szCs w:val="22"/>
        </w:rPr>
      </w:pPr>
      <w:r w:rsidRPr="007734DC">
        <w:rPr>
          <w:b/>
          <w:sz w:val="22"/>
          <w:szCs w:val="22"/>
        </w:rPr>
        <w:t>14</w:t>
      </w:r>
      <w:r w:rsidRPr="007734DC">
        <w:rPr>
          <w:b/>
          <w:sz w:val="22"/>
          <w:szCs w:val="22"/>
          <w:vertAlign w:val="superscript"/>
        </w:rPr>
        <w:t>th</w:t>
      </w:r>
      <w:r w:rsidRPr="007734DC">
        <w:rPr>
          <w:b/>
          <w:sz w:val="22"/>
          <w:szCs w:val="22"/>
        </w:rPr>
        <w:t xml:space="preserve"> May 2014</w:t>
      </w:r>
      <w:r w:rsidR="00733C1A" w:rsidRPr="007734DC">
        <w:rPr>
          <w:b/>
          <w:sz w:val="22"/>
          <w:szCs w:val="22"/>
        </w:rPr>
        <w:tab/>
      </w:r>
      <w:r w:rsidR="007734DC" w:rsidRPr="007734DC">
        <w:rPr>
          <w:b/>
          <w:sz w:val="22"/>
          <w:szCs w:val="22"/>
        </w:rPr>
        <w:t xml:space="preserve">DEFRA, Nobel House, Room 104 </w:t>
      </w:r>
      <w:r w:rsidR="007734DC">
        <w:rPr>
          <w:b/>
          <w:sz w:val="22"/>
          <w:szCs w:val="22"/>
        </w:rPr>
        <w:tab/>
      </w:r>
      <w:r w:rsidR="00EF125D" w:rsidRPr="007734DC">
        <w:rPr>
          <w:b/>
          <w:sz w:val="22"/>
          <w:szCs w:val="22"/>
        </w:rPr>
        <w:t>1</w:t>
      </w:r>
      <w:r w:rsidRPr="007734DC">
        <w:rPr>
          <w:b/>
          <w:sz w:val="22"/>
          <w:szCs w:val="22"/>
        </w:rPr>
        <w:t>0</w:t>
      </w:r>
      <w:r w:rsidR="00EF125D" w:rsidRPr="007734DC">
        <w:rPr>
          <w:b/>
          <w:sz w:val="22"/>
          <w:szCs w:val="22"/>
        </w:rPr>
        <w:t>:</w:t>
      </w:r>
      <w:r w:rsidRPr="007734DC">
        <w:rPr>
          <w:b/>
          <w:sz w:val="22"/>
          <w:szCs w:val="22"/>
        </w:rPr>
        <w:t>3</w:t>
      </w:r>
      <w:r w:rsidR="00EF125D" w:rsidRPr="007734DC">
        <w:rPr>
          <w:b/>
          <w:sz w:val="22"/>
          <w:szCs w:val="22"/>
        </w:rPr>
        <w:t>0-1</w:t>
      </w:r>
      <w:r w:rsidR="002A32A9" w:rsidRPr="007734DC">
        <w:rPr>
          <w:b/>
          <w:sz w:val="22"/>
          <w:szCs w:val="22"/>
        </w:rPr>
        <w:t>5</w:t>
      </w:r>
      <w:r w:rsidR="00EF125D" w:rsidRPr="007734DC">
        <w:rPr>
          <w:b/>
          <w:sz w:val="22"/>
          <w:szCs w:val="22"/>
        </w:rPr>
        <w:t>:00</w:t>
      </w:r>
    </w:p>
    <w:p w:rsidR="00EF125D" w:rsidRPr="00D76E0B" w:rsidRDefault="00EF125D" w:rsidP="00D76E0B">
      <w:pPr>
        <w:spacing w:before="120"/>
        <w:ind w:left="357" w:right="454"/>
        <w:rPr>
          <w:b/>
          <w:sz w:val="22"/>
          <w:szCs w:val="28"/>
        </w:rPr>
      </w:pPr>
      <w:r w:rsidRPr="00D76E0B">
        <w:rPr>
          <w:b/>
          <w:sz w:val="22"/>
          <w:szCs w:val="28"/>
        </w:rPr>
        <w:t>Attending</w:t>
      </w:r>
    </w:p>
    <w:p w:rsidR="00EF125D" w:rsidRPr="00A373BD" w:rsidRDefault="00EF125D" w:rsidP="00EF125D">
      <w:pPr>
        <w:ind w:left="360" w:right="453" w:firstLine="120"/>
      </w:pPr>
      <w:r>
        <w:t>Peter Li</w:t>
      </w:r>
      <w:r w:rsidRPr="00AE1F9E">
        <w:t>ss (Chair</w:t>
      </w:r>
      <w:proofErr w:type="gramStart"/>
      <w:r w:rsidRPr="00AE1F9E">
        <w:t>)</w:t>
      </w:r>
      <w:r w:rsidR="00AA54B8">
        <w:t xml:space="preserve"> </w:t>
      </w:r>
      <w:r w:rsidR="007C7E4F">
        <w:t xml:space="preserve"> -</w:t>
      </w:r>
      <w:proofErr w:type="gramEnd"/>
      <w:r w:rsidR="007C7E4F">
        <w:t xml:space="preserve"> confirmed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94"/>
        <w:gridCol w:w="3641"/>
      </w:tblGrid>
      <w:tr w:rsidR="00EF125D" w:rsidRPr="005F73FB">
        <w:tc>
          <w:tcPr>
            <w:tcW w:w="2682" w:type="dxa"/>
          </w:tcPr>
          <w:p w:rsidR="00EF125D" w:rsidRPr="005F73FB" w:rsidRDefault="00EF125D" w:rsidP="00EF125D">
            <w:pPr>
              <w:ind w:right="12"/>
              <w:rPr>
                <w:b/>
                <w:sz w:val="22"/>
                <w:szCs w:val="22"/>
              </w:rPr>
            </w:pPr>
            <w:r w:rsidRPr="005F73FB">
              <w:rPr>
                <w:b/>
                <w:sz w:val="22"/>
                <w:szCs w:val="22"/>
              </w:rPr>
              <w:t>Sponsor Reps</w:t>
            </w:r>
          </w:p>
        </w:tc>
        <w:tc>
          <w:tcPr>
            <w:tcW w:w="2694" w:type="dxa"/>
          </w:tcPr>
          <w:p w:rsidR="00EF125D" w:rsidRPr="005F73FB" w:rsidRDefault="00EF125D" w:rsidP="00EF125D">
            <w:pPr>
              <w:ind w:right="132"/>
              <w:rPr>
                <w:b/>
                <w:sz w:val="22"/>
                <w:szCs w:val="22"/>
              </w:rPr>
            </w:pPr>
            <w:r w:rsidRPr="005F73FB">
              <w:rPr>
                <w:b/>
                <w:sz w:val="22"/>
                <w:szCs w:val="22"/>
              </w:rPr>
              <w:t>Experts</w:t>
            </w:r>
          </w:p>
        </w:tc>
        <w:tc>
          <w:tcPr>
            <w:tcW w:w="3641" w:type="dxa"/>
          </w:tcPr>
          <w:p w:rsidR="00EF125D" w:rsidRPr="005F73FB" w:rsidRDefault="00EF125D" w:rsidP="00EF125D">
            <w:pPr>
              <w:ind w:right="453"/>
              <w:rPr>
                <w:b/>
                <w:sz w:val="22"/>
                <w:szCs w:val="22"/>
              </w:rPr>
            </w:pPr>
            <w:r w:rsidRPr="005F73FB">
              <w:rPr>
                <w:b/>
                <w:sz w:val="22"/>
                <w:szCs w:val="22"/>
              </w:rPr>
              <w:t>MEDIN Core Team</w:t>
            </w:r>
          </w:p>
        </w:tc>
      </w:tr>
      <w:tr w:rsidR="00EF125D" w:rsidRPr="007C7E4F" w:rsidTr="00AA54B8">
        <w:trPr>
          <w:trHeight w:val="264"/>
        </w:trPr>
        <w:tc>
          <w:tcPr>
            <w:tcW w:w="2682" w:type="dxa"/>
          </w:tcPr>
          <w:p w:rsidR="00EF125D" w:rsidRPr="007C7E4F" w:rsidRDefault="00EF125D" w:rsidP="00C91487">
            <w:pPr>
              <w:ind w:right="12"/>
              <w:rPr>
                <w:sz w:val="20"/>
                <w:szCs w:val="20"/>
                <w:lang w:val="fr-FR"/>
              </w:rPr>
            </w:pPr>
            <w:r w:rsidRPr="007C7E4F">
              <w:rPr>
                <w:sz w:val="20"/>
                <w:szCs w:val="20"/>
              </w:rPr>
              <w:t xml:space="preserve"> Richard </w:t>
            </w:r>
            <w:r w:rsidR="00AA54B8" w:rsidRPr="007C7E4F">
              <w:rPr>
                <w:sz w:val="20"/>
                <w:szCs w:val="20"/>
              </w:rPr>
              <w:t>Mox</w:t>
            </w:r>
            <w:r w:rsidRPr="007C7E4F">
              <w:rPr>
                <w:sz w:val="20"/>
                <w:szCs w:val="20"/>
              </w:rPr>
              <w:t>on (DEFRA)</w:t>
            </w:r>
            <w:r w:rsidR="007C7E4F" w:rsidRPr="007C7E4F">
              <w:rPr>
                <w:sz w:val="20"/>
                <w:szCs w:val="20"/>
              </w:rPr>
              <w:t xml:space="preserve"> - confirmed</w:t>
            </w:r>
          </w:p>
        </w:tc>
        <w:tc>
          <w:tcPr>
            <w:tcW w:w="2694" w:type="dxa"/>
          </w:tcPr>
          <w:p w:rsidR="00EF125D" w:rsidRPr="007C7E4F" w:rsidRDefault="00EF125D" w:rsidP="00C91487">
            <w:pPr>
              <w:ind w:right="132"/>
              <w:rPr>
                <w:sz w:val="20"/>
                <w:szCs w:val="20"/>
                <w:lang w:val="fr-FR"/>
              </w:rPr>
            </w:pPr>
            <w:r w:rsidRPr="007C7E4F">
              <w:rPr>
                <w:sz w:val="20"/>
                <w:szCs w:val="20"/>
                <w:lang w:val="fr-FR"/>
              </w:rPr>
              <w:t xml:space="preserve">Jon </w:t>
            </w:r>
            <w:proofErr w:type="spellStart"/>
            <w:r w:rsidRPr="007C7E4F">
              <w:rPr>
                <w:sz w:val="20"/>
                <w:szCs w:val="20"/>
                <w:lang w:val="fr-FR"/>
              </w:rPr>
              <w:t>Parr</w:t>
            </w:r>
            <w:proofErr w:type="spellEnd"/>
            <w:r w:rsidRPr="007C7E4F">
              <w:rPr>
                <w:sz w:val="20"/>
                <w:szCs w:val="20"/>
                <w:lang w:val="fr-FR"/>
              </w:rPr>
              <w:t xml:space="preserve"> (DASSH)  - </w:t>
            </w:r>
            <w:proofErr w:type="spellStart"/>
            <w:r w:rsidRPr="007C7E4F">
              <w:rPr>
                <w:sz w:val="20"/>
                <w:szCs w:val="20"/>
                <w:lang w:val="fr-FR"/>
              </w:rPr>
              <w:t>DACs</w:t>
            </w:r>
            <w:proofErr w:type="spellEnd"/>
            <w:r w:rsidRPr="007C7E4F">
              <w:rPr>
                <w:sz w:val="20"/>
                <w:szCs w:val="20"/>
                <w:lang w:val="fr-FR"/>
              </w:rPr>
              <w:t xml:space="preserve"> </w:t>
            </w:r>
            <w:r w:rsidR="00E57FF9">
              <w:rPr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E57FF9">
              <w:rPr>
                <w:sz w:val="20"/>
                <w:szCs w:val="20"/>
                <w:lang w:val="fr-FR"/>
              </w:rPr>
              <w:t>confirmed</w:t>
            </w:r>
            <w:proofErr w:type="spellEnd"/>
          </w:p>
        </w:tc>
        <w:tc>
          <w:tcPr>
            <w:tcW w:w="3641" w:type="dxa"/>
          </w:tcPr>
          <w:p w:rsidR="00EF125D" w:rsidRPr="007C7E4F" w:rsidRDefault="003C5D31" w:rsidP="00AC7932">
            <w:pPr>
              <w:ind w:right="12"/>
              <w:rPr>
                <w:sz w:val="20"/>
                <w:szCs w:val="20"/>
              </w:rPr>
            </w:pPr>
            <w:r w:rsidRPr="007C7E4F">
              <w:rPr>
                <w:sz w:val="20"/>
                <w:szCs w:val="20"/>
              </w:rPr>
              <w:t>Clare Postlethwaite</w:t>
            </w:r>
            <w:r w:rsidR="00CB187F" w:rsidRPr="007C7E4F">
              <w:rPr>
                <w:sz w:val="20"/>
                <w:szCs w:val="20"/>
              </w:rPr>
              <w:t xml:space="preserve"> (</w:t>
            </w:r>
            <w:r w:rsidR="00AC7932" w:rsidRPr="007C7E4F">
              <w:rPr>
                <w:sz w:val="20"/>
                <w:szCs w:val="20"/>
              </w:rPr>
              <w:t>S</w:t>
            </w:r>
            <w:r w:rsidR="00995F89" w:rsidRPr="007C7E4F">
              <w:rPr>
                <w:sz w:val="20"/>
                <w:szCs w:val="20"/>
              </w:rPr>
              <w:t>tandard</w:t>
            </w:r>
            <w:r w:rsidR="00CB187F" w:rsidRPr="007C7E4F">
              <w:rPr>
                <w:sz w:val="20"/>
                <w:szCs w:val="20"/>
              </w:rPr>
              <w:t>s</w:t>
            </w:r>
            <w:r w:rsidR="00EF125D" w:rsidRPr="007C7E4F">
              <w:rPr>
                <w:sz w:val="20"/>
                <w:szCs w:val="20"/>
              </w:rPr>
              <w:t xml:space="preserve">) </w:t>
            </w:r>
            <w:r w:rsidR="00E57FF9">
              <w:rPr>
                <w:sz w:val="20"/>
                <w:szCs w:val="20"/>
              </w:rPr>
              <w:t>-confirmed</w:t>
            </w:r>
          </w:p>
        </w:tc>
      </w:tr>
      <w:tr w:rsidR="00EF125D" w:rsidRPr="007C7E4F">
        <w:tc>
          <w:tcPr>
            <w:tcW w:w="2682" w:type="dxa"/>
          </w:tcPr>
          <w:p w:rsidR="00EF125D" w:rsidRPr="007C7E4F" w:rsidRDefault="00EF125D" w:rsidP="007C7E4F">
            <w:pPr>
              <w:ind w:right="12"/>
              <w:rPr>
                <w:sz w:val="20"/>
                <w:szCs w:val="20"/>
                <w:lang w:val="fr-FR"/>
              </w:rPr>
            </w:pPr>
            <w:r w:rsidRPr="007C7E4F">
              <w:rPr>
                <w:sz w:val="20"/>
                <w:szCs w:val="20"/>
                <w:lang w:val="fr-FR"/>
              </w:rPr>
              <w:t xml:space="preserve">Martyn Cox (S. </w:t>
            </w:r>
            <w:proofErr w:type="spellStart"/>
            <w:r w:rsidRPr="007C7E4F">
              <w:rPr>
                <w:sz w:val="20"/>
                <w:szCs w:val="20"/>
                <w:lang w:val="fr-FR"/>
              </w:rPr>
              <w:t>Govt</w:t>
            </w:r>
            <w:proofErr w:type="spellEnd"/>
            <w:r w:rsidRPr="007C7E4F">
              <w:rPr>
                <w:sz w:val="20"/>
                <w:szCs w:val="20"/>
                <w:lang w:val="fr-FR"/>
              </w:rPr>
              <w:t xml:space="preserve">) </w:t>
            </w:r>
            <w:r w:rsidR="0009138F" w:rsidRPr="007C7E4F">
              <w:rPr>
                <w:sz w:val="20"/>
                <w:szCs w:val="20"/>
                <w:lang w:val="fr-FR"/>
              </w:rPr>
              <w:t xml:space="preserve"> </w:t>
            </w:r>
            <w:r w:rsidR="007C7E4F" w:rsidRPr="007C7E4F">
              <w:rPr>
                <w:sz w:val="20"/>
                <w:szCs w:val="20"/>
              </w:rPr>
              <w:t>- by phone</w:t>
            </w:r>
          </w:p>
        </w:tc>
        <w:tc>
          <w:tcPr>
            <w:tcW w:w="2694" w:type="dxa"/>
          </w:tcPr>
          <w:p w:rsidR="00EF125D" w:rsidRPr="007C7E4F" w:rsidRDefault="00E64EED" w:rsidP="00AA54B8">
            <w:pPr>
              <w:ind w:right="132"/>
              <w:rPr>
                <w:sz w:val="20"/>
                <w:szCs w:val="20"/>
              </w:rPr>
            </w:pPr>
            <w:r w:rsidRPr="007C7E4F">
              <w:rPr>
                <w:sz w:val="20"/>
                <w:szCs w:val="20"/>
              </w:rPr>
              <w:t>Ulric Wilson</w:t>
            </w:r>
            <w:r w:rsidR="00EF125D" w:rsidRPr="007C7E4F">
              <w:rPr>
                <w:sz w:val="20"/>
                <w:szCs w:val="20"/>
              </w:rPr>
              <w:t xml:space="preserve"> (JNCC) –</w:t>
            </w:r>
            <w:proofErr w:type="spellStart"/>
            <w:r w:rsidRPr="007C7E4F">
              <w:rPr>
                <w:sz w:val="20"/>
                <w:szCs w:val="20"/>
              </w:rPr>
              <w:t>Stds</w:t>
            </w:r>
            <w:proofErr w:type="spellEnd"/>
            <w:r w:rsidR="000949DE" w:rsidRPr="007C7E4F">
              <w:rPr>
                <w:sz w:val="20"/>
                <w:szCs w:val="20"/>
              </w:rPr>
              <w:t xml:space="preserve">  </w:t>
            </w:r>
            <w:r w:rsidR="007C7E4F" w:rsidRPr="007C7E4F">
              <w:rPr>
                <w:sz w:val="20"/>
                <w:szCs w:val="20"/>
              </w:rPr>
              <w:t xml:space="preserve"> - confirmed</w:t>
            </w:r>
          </w:p>
        </w:tc>
        <w:tc>
          <w:tcPr>
            <w:tcW w:w="3641" w:type="dxa"/>
          </w:tcPr>
          <w:p w:rsidR="00EF125D" w:rsidRPr="007C7E4F" w:rsidRDefault="003C5D31" w:rsidP="00AC7932">
            <w:pPr>
              <w:ind w:right="12"/>
              <w:rPr>
                <w:sz w:val="20"/>
                <w:szCs w:val="20"/>
              </w:rPr>
            </w:pPr>
            <w:r w:rsidRPr="007C7E4F">
              <w:rPr>
                <w:sz w:val="20"/>
                <w:szCs w:val="20"/>
              </w:rPr>
              <w:t>David Cotton (</w:t>
            </w:r>
            <w:r w:rsidR="00AC7932" w:rsidRPr="007C7E4F">
              <w:rPr>
                <w:sz w:val="20"/>
                <w:szCs w:val="20"/>
              </w:rPr>
              <w:t>Management</w:t>
            </w:r>
            <w:r w:rsidR="00EF125D" w:rsidRPr="007C7E4F">
              <w:rPr>
                <w:sz w:val="20"/>
                <w:szCs w:val="20"/>
              </w:rPr>
              <w:t xml:space="preserve">) </w:t>
            </w:r>
            <w:r w:rsidR="007C7E4F" w:rsidRPr="007C7E4F">
              <w:rPr>
                <w:sz w:val="20"/>
                <w:szCs w:val="20"/>
              </w:rPr>
              <w:t>- confirmed</w:t>
            </w:r>
          </w:p>
        </w:tc>
      </w:tr>
      <w:tr w:rsidR="00EF125D" w:rsidRPr="007C7E4F">
        <w:tc>
          <w:tcPr>
            <w:tcW w:w="2682" w:type="dxa"/>
          </w:tcPr>
          <w:p w:rsidR="00EF125D" w:rsidRPr="007C7E4F" w:rsidRDefault="00EF125D" w:rsidP="00C91487">
            <w:pPr>
              <w:ind w:right="12"/>
              <w:rPr>
                <w:sz w:val="20"/>
                <w:szCs w:val="20"/>
                <w:lang w:val="fr-FR"/>
              </w:rPr>
            </w:pPr>
            <w:r w:rsidRPr="007C7E4F">
              <w:rPr>
                <w:sz w:val="20"/>
                <w:szCs w:val="20"/>
              </w:rPr>
              <w:t>Mark Halliwell (UKHO)</w:t>
            </w:r>
            <w:r w:rsidR="00504142" w:rsidRPr="007C7E4F">
              <w:rPr>
                <w:sz w:val="20"/>
                <w:szCs w:val="20"/>
              </w:rPr>
              <w:t xml:space="preserve"> </w:t>
            </w:r>
            <w:r w:rsidR="007C7E4F" w:rsidRPr="007C7E4F">
              <w:rPr>
                <w:sz w:val="20"/>
                <w:szCs w:val="20"/>
              </w:rPr>
              <w:t>- confirmed</w:t>
            </w:r>
          </w:p>
        </w:tc>
        <w:tc>
          <w:tcPr>
            <w:tcW w:w="2694" w:type="dxa"/>
          </w:tcPr>
          <w:p w:rsidR="0000160D" w:rsidRDefault="00EF125D" w:rsidP="003C5D31">
            <w:pPr>
              <w:ind w:right="132"/>
              <w:rPr>
                <w:sz w:val="20"/>
                <w:szCs w:val="20"/>
              </w:rPr>
            </w:pPr>
            <w:r w:rsidRPr="007C7E4F">
              <w:rPr>
                <w:sz w:val="20"/>
                <w:szCs w:val="20"/>
              </w:rPr>
              <w:t>Mike Osborne (Oceanwise) – Resources &amp; Applications</w:t>
            </w:r>
          </w:p>
          <w:p w:rsidR="00EF125D" w:rsidRPr="0000160D" w:rsidRDefault="0000160D" w:rsidP="0000160D">
            <w:pPr>
              <w:ind w:right="132"/>
              <w:rPr>
                <w:sz w:val="20"/>
                <w:szCs w:val="20"/>
              </w:rPr>
            </w:pPr>
            <w:proofErr w:type="spellStart"/>
            <w:r w:rsidRPr="0000160D">
              <w:rPr>
                <w:sz w:val="20"/>
                <w:szCs w:val="20"/>
              </w:rPr>
              <w:t>confimed</w:t>
            </w:r>
            <w:proofErr w:type="spellEnd"/>
            <w:r w:rsidR="00EF125D" w:rsidRPr="000016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:rsidR="00EF125D" w:rsidRPr="007C7E4F" w:rsidRDefault="003C5D31" w:rsidP="00AA54B8">
            <w:pPr>
              <w:ind w:right="12"/>
              <w:rPr>
                <w:sz w:val="20"/>
                <w:szCs w:val="20"/>
              </w:rPr>
            </w:pPr>
            <w:r w:rsidRPr="007C7E4F">
              <w:rPr>
                <w:sz w:val="20"/>
                <w:szCs w:val="20"/>
              </w:rPr>
              <w:t>Gaynor Evans</w:t>
            </w:r>
            <w:r w:rsidR="00EF125D" w:rsidRPr="007C7E4F">
              <w:rPr>
                <w:sz w:val="20"/>
                <w:szCs w:val="20"/>
              </w:rPr>
              <w:t xml:space="preserve"> (Portal</w:t>
            </w:r>
            <w:r w:rsidR="00AC7932" w:rsidRPr="007C7E4F">
              <w:rPr>
                <w:sz w:val="20"/>
                <w:szCs w:val="20"/>
              </w:rPr>
              <w:t xml:space="preserve"> / Resources and Applications</w:t>
            </w:r>
            <w:r w:rsidR="00AA54B8" w:rsidRPr="007C7E4F">
              <w:rPr>
                <w:sz w:val="20"/>
                <w:szCs w:val="20"/>
              </w:rPr>
              <w:t>)</w:t>
            </w:r>
            <w:r w:rsidR="00E57FF9">
              <w:rPr>
                <w:sz w:val="20"/>
                <w:szCs w:val="20"/>
              </w:rPr>
              <w:t xml:space="preserve"> - confirmed</w:t>
            </w:r>
          </w:p>
        </w:tc>
      </w:tr>
      <w:tr w:rsidR="00EF125D" w:rsidRPr="007C7E4F" w:rsidTr="007C7E4F">
        <w:trPr>
          <w:trHeight w:val="335"/>
        </w:trPr>
        <w:tc>
          <w:tcPr>
            <w:tcW w:w="2682" w:type="dxa"/>
          </w:tcPr>
          <w:p w:rsidR="00EF125D" w:rsidRPr="007C7E4F" w:rsidRDefault="00AA54B8" w:rsidP="00EF125D">
            <w:pPr>
              <w:ind w:right="12"/>
              <w:rPr>
                <w:sz w:val="20"/>
                <w:szCs w:val="20"/>
              </w:rPr>
            </w:pPr>
            <w:r w:rsidRPr="007C7E4F">
              <w:rPr>
                <w:sz w:val="20"/>
                <w:szCs w:val="20"/>
              </w:rPr>
              <w:t>Lesley Rickards</w:t>
            </w:r>
            <w:r w:rsidR="00EF125D" w:rsidRPr="007C7E4F">
              <w:rPr>
                <w:sz w:val="20"/>
                <w:szCs w:val="20"/>
              </w:rPr>
              <w:t xml:space="preserve"> (NERC)      </w:t>
            </w:r>
            <w:r w:rsidR="007C7E4F" w:rsidRPr="007C7E4F">
              <w:rPr>
                <w:sz w:val="20"/>
                <w:szCs w:val="20"/>
              </w:rPr>
              <w:t>- confirmed</w:t>
            </w:r>
          </w:p>
        </w:tc>
        <w:tc>
          <w:tcPr>
            <w:tcW w:w="2694" w:type="dxa"/>
          </w:tcPr>
          <w:p w:rsidR="00EF125D" w:rsidRPr="007C7E4F" w:rsidRDefault="00204E3B" w:rsidP="0009385F">
            <w:pPr>
              <w:ind w:right="132"/>
              <w:rPr>
                <w:sz w:val="20"/>
                <w:szCs w:val="20"/>
              </w:rPr>
            </w:pPr>
            <w:r w:rsidRPr="007C7E4F">
              <w:rPr>
                <w:sz w:val="20"/>
                <w:szCs w:val="20"/>
              </w:rPr>
              <w:t xml:space="preserve"> </w:t>
            </w:r>
            <w:r w:rsidR="00BA019D" w:rsidRPr="007C7E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:rsidR="00EF125D" w:rsidRPr="007C7E4F" w:rsidRDefault="00AA54B8" w:rsidP="007C7E4F">
            <w:pPr>
              <w:ind w:right="12"/>
              <w:rPr>
                <w:sz w:val="20"/>
                <w:szCs w:val="20"/>
              </w:rPr>
            </w:pPr>
            <w:r w:rsidRPr="007C7E4F">
              <w:rPr>
                <w:sz w:val="20"/>
                <w:szCs w:val="20"/>
              </w:rPr>
              <w:t>Terry Allen (</w:t>
            </w:r>
            <w:r w:rsidR="00AC7932" w:rsidRPr="007C7E4F">
              <w:rPr>
                <w:sz w:val="20"/>
                <w:szCs w:val="20"/>
              </w:rPr>
              <w:t>Communications</w:t>
            </w:r>
            <w:r w:rsidRPr="007C7E4F">
              <w:rPr>
                <w:sz w:val="20"/>
                <w:szCs w:val="20"/>
              </w:rPr>
              <w:t>)</w:t>
            </w:r>
            <w:r w:rsidR="007C7E4F" w:rsidRPr="007C7E4F">
              <w:rPr>
                <w:sz w:val="20"/>
                <w:szCs w:val="20"/>
              </w:rPr>
              <w:t xml:space="preserve"> - </w:t>
            </w:r>
            <w:r w:rsidR="007C7E4F">
              <w:rPr>
                <w:sz w:val="20"/>
                <w:szCs w:val="20"/>
              </w:rPr>
              <w:t>apologies</w:t>
            </w:r>
          </w:p>
        </w:tc>
      </w:tr>
    </w:tbl>
    <w:p w:rsidR="00B138CF" w:rsidRDefault="00B138CF" w:rsidP="00EF125D">
      <w:pPr>
        <w:ind w:left="180" w:right="453"/>
        <w:jc w:val="center"/>
        <w:rPr>
          <w:b/>
          <w:sz w:val="28"/>
          <w:szCs w:val="28"/>
        </w:rPr>
      </w:pPr>
    </w:p>
    <w:p w:rsidR="00EF125D" w:rsidRDefault="00EF125D" w:rsidP="00EF125D">
      <w:pPr>
        <w:ind w:left="180" w:right="4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125D" w:rsidRDefault="00EF125D" w:rsidP="00DF2B68">
      <w:pPr>
        <w:numPr>
          <w:ilvl w:val="0"/>
          <w:numId w:val="1"/>
        </w:numPr>
        <w:tabs>
          <w:tab w:val="num" w:pos="993"/>
        </w:tabs>
        <w:spacing w:before="120" w:after="120"/>
        <w:ind w:left="896" w:right="454" w:hanging="187"/>
        <w:rPr>
          <w:b/>
        </w:rPr>
      </w:pPr>
      <w:r w:rsidRPr="002B0B80">
        <w:rPr>
          <w:b/>
        </w:rPr>
        <w:t>Minutes and actions from Previous Meeting</w:t>
      </w:r>
      <w:r w:rsidR="00FA25FA" w:rsidRPr="002B0B80">
        <w:rPr>
          <w:b/>
        </w:rPr>
        <w:t xml:space="preserve"> (P1)</w:t>
      </w:r>
      <w:r w:rsidRPr="002B0B80">
        <w:rPr>
          <w:b/>
        </w:rPr>
        <w:t xml:space="preserve"> </w:t>
      </w:r>
    </w:p>
    <w:p w:rsidR="00770C97" w:rsidRDefault="00770C97" w:rsidP="00770C97">
      <w:pPr>
        <w:spacing w:before="120" w:after="120"/>
        <w:ind w:left="896" w:right="454"/>
      </w:pPr>
      <w:r>
        <w:t>2.09</w:t>
      </w:r>
      <w:r w:rsidR="002B0B80">
        <w:t xml:space="preserve"> A longstanding action that is being acted upon by the DAC WG</w:t>
      </w:r>
      <w:r w:rsidR="00B40213">
        <w:t xml:space="preserve">. The plan is now to track the progress and use </w:t>
      </w:r>
      <w:r w:rsidR="00153355">
        <w:t>of Crown</w:t>
      </w:r>
      <w:r w:rsidR="002B0B80">
        <w:t xml:space="preserve"> Estate data from a renewable e</w:t>
      </w:r>
      <w:r w:rsidR="00F518C9">
        <w:t>nergy site that has now been relinquished by the developer</w:t>
      </w:r>
      <w:r w:rsidR="008305F9">
        <w:t xml:space="preserve">. </w:t>
      </w:r>
      <w:proofErr w:type="gramStart"/>
      <w:r w:rsidR="008305F9">
        <w:t>Rep</w:t>
      </w:r>
      <w:bookmarkStart w:id="0" w:name="_GoBack"/>
      <w:bookmarkEnd w:id="0"/>
      <w:r w:rsidR="008305F9">
        <w:t>laced by Action</w:t>
      </w:r>
      <w:r w:rsidR="00E0286D">
        <w:t xml:space="preserve"> 9.1</w:t>
      </w:r>
      <w:r w:rsidR="00ED3DF2">
        <w:t>.</w:t>
      </w:r>
      <w:proofErr w:type="gramEnd"/>
    </w:p>
    <w:p w:rsidR="00F518C9" w:rsidRDefault="00F518C9" w:rsidP="00770C97">
      <w:pPr>
        <w:spacing w:before="120" w:after="120"/>
        <w:ind w:left="896" w:right="454"/>
      </w:pPr>
      <w:r>
        <w:t>4.10 Ongoing; waiting on transfer of MEDIN portal code to BODC.</w:t>
      </w:r>
    </w:p>
    <w:p w:rsidR="00F518C9" w:rsidRDefault="00F518C9" w:rsidP="00770C97">
      <w:pPr>
        <w:spacing w:before="120" w:after="120"/>
        <w:ind w:left="896" w:right="454"/>
      </w:pPr>
      <w:r>
        <w:t>4.12 Currently being undertaken.</w:t>
      </w:r>
      <w:r w:rsidR="00602CFC">
        <w:t xml:space="preserve"> An ongoing action.</w:t>
      </w:r>
    </w:p>
    <w:p w:rsidR="0068266D" w:rsidRDefault="0068266D" w:rsidP="00770C97">
      <w:pPr>
        <w:spacing w:before="120" w:after="120"/>
        <w:ind w:left="896" w:right="454"/>
      </w:pPr>
      <w:r>
        <w:t>7.04 and 7.06 Complete</w:t>
      </w:r>
      <w:r w:rsidR="00313738">
        <w:t>d actions.</w:t>
      </w:r>
    </w:p>
    <w:p w:rsidR="00E56130" w:rsidRDefault="000D6487" w:rsidP="00E56130">
      <w:pPr>
        <w:spacing w:before="120" w:after="120"/>
        <w:ind w:left="896" w:right="454"/>
      </w:pPr>
      <w:r>
        <w:t xml:space="preserve">7.11 </w:t>
      </w:r>
      <w:r w:rsidR="00F518C9">
        <w:t>MO reported an</w:t>
      </w:r>
      <w:r w:rsidR="00ED3DF2">
        <w:t xml:space="preserve"> Oceanwise sponsored workshop on the 1</w:t>
      </w:r>
      <w:r w:rsidR="00ED3DF2" w:rsidRPr="00ED3DF2">
        <w:rPr>
          <w:vertAlign w:val="superscript"/>
        </w:rPr>
        <w:t>st</w:t>
      </w:r>
      <w:r w:rsidR="00ED3DF2">
        <w:t xml:space="preserve"> and 2</w:t>
      </w:r>
      <w:r w:rsidR="00ED3DF2" w:rsidRPr="00ED3DF2">
        <w:rPr>
          <w:vertAlign w:val="superscript"/>
        </w:rPr>
        <w:t>nd</w:t>
      </w:r>
      <w:r w:rsidR="00ED3DF2">
        <w:t xml:space="preserve"> July on linked data. Invitations have been sent out.</w:t>
      </w:r>
      <w:r w:rsidR="00313738">
        <w:t xml:space="preserve"> Otherwise action complete.</w:t>
      </w:r>
    </w:p>
    <w:p w:rsidR="00770C97" w:rsidRDefault="00770C97" w:rsidP="00E56130">
      <w:pPr>
        <w:spacing w:before="120" w:after="120"/>
        <w:ind w:left="896" w:right="454"/>
      </w:pPr>
      <w:r>
        <w:t xml:space="preserve">8.1 </w:t>
      </w:r>
      <w:r w:rsidR="00765AA7">
        <w:t>The work stream</w:t>
      </w:r>
      <w:r w:rsidR="0074762E">
        <w:t xml:space="preserve"> chairs </w:t>
      </w:r>
      <w:r w:rsidR="00765AA7">
        <w:t>have yet to make more explicit in their quarterly reports the reason for not meeting work plan targets</w:t>
      </w:r>
      <w:r w:rsidR="0074762E">
        <w:t>.</w:t>
      </w:r>
    </w:p>
    <w:p w:rsidR="00684342" w:rsidRDefault="00684342" w:rsidP="00E56130">
      <w:pPr>
        <w:spacing w:before="120" w:after="120"/>
        <w:ind w:left="896" w:right="454"/>
      </w:pPr>
      <w:r>
        <w:t xml:space="preserve">8.3 </w:t>
      </w:r>
      <w:r w:rsidR="00765AA7">
        <w:t>To remain as an outstanding action</w:t>
      </w:r>
    </w:p>
    <w:p w:rsidR="004A4A11" w:rsidRDefault="00F518C9" w:rsidP="00E56130">
      <w:pPr>
        <w:spacing w:before="120" w:after="120"/>
        <w:ind w:left="896" w:right="454"/>
      </w:pPr>
      <w:r>
        <w:t xml:space="preserve">8.4 </w:t>
      </w:r>
      <w:r w:rsidR="006275D8">
        <w:t>C</w:t>
      </w:r>
      <w:r w:rsidR="008C19EA">
        <w:t>ompleted</w:t>
      </w:r>
      <w:r w:rsidR="006275D8">
        <w:t xml:space="preserve"> action</w:t>
      </w:r>
      <w:r w:rsidR="008C19EA">
        <w:t xml:space="preserve">. </w:t>
      </w:r>
      <w:r>
        <w:t>Circulated as part of this meeting</w:t>
      </w:r>
      <w:r w:rsidR="008415AD">
        <w:t>’</w:t>
      </w:r>
      <w:r>
        <w:t>s papers.</w:t>
      </w:r>
    </w:p>
    <w:p w:rsidR="004A4A11" w:rsidRDefault="00C12E64" w:rsidP="00E56130">
      <w:pPr>
        <w:spacing w:before="120" w:after="120"/>
        <w:ind w:left="896" w:right="454"/>
      </w:pPr>
      <w:r>
        <w:t>8.5 C</w:t>
      </w:r>
      <w:r w:rsidR="004A4A11">
        <w:t>omplete</w:t>
      </w:r>
      <w:r>
        <w:t>d action.</w:t>
      </w:r>
      <w:r w:rsidR="004A4A11">
        <w:t xml:space="preserve"> </w:t>
      </w:r>
      <w:r>
        <w:t xml:space="preserve">This </w:t>
      </w:r>
      <w:r w:rsidR="004A4A11">
        <w:t xml:space="preserve">was </w:t>
      </w:r>
      <w:r>
        <w:t xml:space="preserve">also a </w:t>
      </w:r>
      <w:r w:rsidR="004A4A11">
        <w:t xml:space="preserve">paper </w:t>
      </w:r>
      <w:r w:rsidR="000F1487">
        <w:t>sent</w:t>
      </w:r>
      <w:r>
        <w:t xml:space="preserve"> to MSCC and is available</w:t>
      </w:r>
      <w:r w:rsidR="004A4A11">
        <w:t xml:space="preserve"> on the website</w:t>
      </w:r>
      <w:r>
        <w:t>.</w:t>
      </w:r>
    </w:p>
    <w:p w:rsidR="00FD34F7" w:rsidRDefault="00FD34F7" w:rsidP="00E56130">
      <w:pPr>
        <w:spacing w:before="120" w:after="120"/>
        <w:ind w:left="896" w:right="454"/>
      </w:pPr>
      <w:r>
        <w:t xml:space="preserve">8.6 RM </w:t>
      </w:r>
      <w:r w:rsidR="003B64D1">
        <w:t xml:space="preserve">did </w:t>
      </w:r>
      <w:r>
        <w:t xml:space="preserve">not </w:t>
      </w:r>
      <w:r w:rsidR="003B64D1">
        <w:t>atten</w:t>
      </w:r>
      <w:r w:rsidR="00D9553A">
        <w:t>d the HW</w:t>
      </w:r>
      <w:r w:rsidR="003B64D1">
        <w:t>BDMEG</w:t>
      </w:r>
      <w:r w:rsidR="00D9553A">
        <w:t xml:space="preserve"> (Habitats and </w:t>
      </w:r>
      <w:r w:rsidR="00381F55">
        <w:t>Wild Birds Directives – Marine Evidence Group)</w:t>
      </w:r>
      <w:r w:rsidR="003B64D1">
        <w:t>. The replacement for</w:t>
      </w:r>
      <w:r>
        <w:t xml:space="preserve"> Richard Emerson </w:t>
      </w:r>
      <w:r w:rsidR="00381F55">
        <w:t>will be Deborah Hembury</w:t>
      </w:r>
      <w:r w:rsidR="003B64D1">
        <w:t xml:space="preserve"> and she will be coming to </w:t>
      </w:r>
      <w:r w:rsidR="00381F55">
        <w:t xml:space="preserve">the </w:t>
      </w:r>
      <w:r w:rsidR="003B64D1">
        <w:t>Executive Team meetings in</w:t>
      </w:r>
      <w:r>
        <w:t xml:space="preserve"> </w:t>
      </w:r>
      <w:r w:rsidR="003B64D1">
        <w:t>place</w:t>
      </w:r>
      <w:r>
        <w:t xml:space="preserve"> of RM</w:t>
      </w:r>
      <w:r w:rsidR="003B64D1">
        <w:t>.</w:t>
      </w:r>
      <w:r w:rsidR="00ED130B" w:rsidRPr="00ED130B">
        <w:t xml:space="preserve"> </w:t>
      </w:r>
      <w:r w:rsidR="008305F9">
        <w:t xml:space="preserve">Replaced by Action 9.2. </w:t>
      </w:r>
    </w:p>
    <w:p w:rsidR="00FD34F7" w:rsidRDefault="003B0754" w:rsidP="00E56130">
      <w:pPr>
        <w:spacing w:before="120" w:after="120"/>
        <w:ind w:left="896" w:right="454"/>
      </w:pPr>
      <w:r>
        <w:t xml:space="preserve">8.7 </w:t>
      </w:r>
      <w:r w:rsidR="00012626">
        <w:t>Completed action.</w:t>
      </w:r>
    </w:p>
    <w:p w:rsidR="00FD34F7" w:rsidRDefault="004157A5" w:rsidP="00E56130">
      <w:pPr>
        <w:spacing w:before="120" w:after="120"/>
        <w:ind w:left="896" w:right="454"/>
      </w:pPr>
      <w:r>
        <w:t xml:space="preserve">8.8 MH unable to attend. </w:t>
      </w:r>
      <w:r w:rsidR="00B40213">
        <w:t>A</w:t>
      </w:r>
      <w:r>
        <w:t>ction</w:t>
      </w:r>
      <w:r w:rsidR="00B40213">
        <w:t xml:space="preserve"> closed</w:t>
      </w:r>
      <w:r>
        <w:t>.</w:t>
      </w:r>
    </w:p>
    <w:p w:rsidR="00FD34F7" w:rsidRDefault="00ED130B" w:rsidP="00E56130">
      <w:pPr>
        <w:spacing w:before="120" w:after="120"/>
        <w:ind w:left="896" w:right="454"/>
      </w:pPr>
      <w:r>
        <w:t>8.9 Completed action.</w:t>
      </w:r>
    </w:p>
    <w:p w:rsidR="00FD34F7" w:rsidRDefault="00FD34F7" w:rsidP="00E56130">
      <w:pPr>
        <w:spacing w:before="120" w:after="120"/>
        <w:ind w:left="896" w:right="454"/>
      </w:pPr>
      <w:r>
        <w:t xml:space="preserve">8.10 </w:t>
      </w:r>
      <w:r w:rsidR="00ED130B">
        <w:t xml:space="preserve">This </w:t>
      </w:r>
      <w:r>
        <w:t xml:space="preserve">will go out in </w:t>
      </w:r>
      <w:r w:rsidR="00ED130B">
        <w:t xml:space="preserve">the May edition </w:t>
      </w:r>
      <w:r>
        <w:t>of M</w:t>
      </w:r>
      <w:r w:rsidR="00ED130B">
        <w:t xml:space="preserve">arine </w:t>
      </w:r>
      <w:r>
        <w:t>D</w:t>
      </w:r>
      <w:r w:rsidR="00ED130B">
        <w:t xml:space="preserve">ata </w:t>
      </w:r>
      <w:r>
        <w:t>N</w:t>
      </w:r>
      <w:r w:rsidR="00ED130B">
        <w:t>ews.</w:t>
      </w:r>
    </w:p>
    <w:p w:rsidR="00FD34F7" w:rsidRDefault="00F41BF7" w:rsidP="00E56130">
      <w:pPr>
        <w:spacing w:before="120" w:after="120"/>
        <w:ind w:left="896" w:right="454"/>
      </w:pPr>
      <w:r w:rsidRPr="00361511">
        <w:t xml:space="preserve">8.11 </w:t>
      </w:r>
      <w:r>
        <w:t>Action ongoing and to be followed up by the next MEDIN Programme Manager.</w:t>
      </w:r>
    </w:p>
    <w:p w:rsidR="00FD34F7" w:rsidRDefault="008C19EA" w:rsidP="00E56130">
      <w:pPr>
        <w:spacing w:before="120" w:after="120"/>
        <w:ind w:left="896" w:right="454"/>
      </w:pPr>
      <w:r>
        <w:t>8.12 Completed action. Circulated as part of this meeting’s papers.</w:t>
      </w:r>
    </w:p>
    <w:p w:rsidR="00FD34F7" w:rsidRDefault="0036287A" w:rsidP="00E56130">
      <w:pPr>
        <w:spacing w:before="120" w:after="120"/>
        <w:ind w:left="896" w:right="454"/>
      </w:pPr>
      <w:r>
        <w:t>8.13 Completed action.</w:t>
      </w:r>
    </w:p>
    <w:p w:rsidR="00FD34F7" w:rsidRDefault="00E72840" w:rsidP="00E56130">
      <w:pPr>
        <w:spacing w:before="120" w:after="120"/>
        <w:ind w:left="896" w:right="454"/>
      </w:pPr>
      <w:r>
        <w:t>8.14 Portion of the funds used and the remainder</w:t>
      </w:r>
      <w:r w:rsidR="00FD34F7">
        <w:t xml:space="preserve"> carried</w:t>
      </w:r>
      <w:r>
        <w:t xml:space="preserve"> </w:t>
      </w:r>
      <w:r w:rsidR="00FD34F7">
        <w:t>over</w:t>
      </w:r>
      <w:r>
        <w:t xml:space="preserve"> to next FY.</w:t>
      </w:r>
    </w:p>
    <w:p w:rsidR="00FD34F7" w:rsidRDefault="00E50709" w:rsidP="00D9083F">
      <w:pPr>
        <w:spacing w:before="120" w:after="120"/>
        <w:ind w:left="896" w:right="454"/>
      </w:pPr>
      <w:r>
        <w:lastRenderedPageBreak/>
        <w:t>8.15 A</w:t>
      </w:r>
      <w:r w:rsidR="00F14B0B">
        <w:t>ction</w:t>
      </w:r>
      <w:r>
        <w:t xml:space="preserve"> not done</w:t>
      </w:r>
      <w:r w:rsidR="00F14B0B">
        <w:t xml:space="preserve">. </w:t>
      </w:r>
      <w:r w:rsidR="00785CD2">
        <w:t xml:space="preserve">MO to set up </w:t>
      </w:r>
      <w:r w:rsidR="00F14B0B">
        <w:t>this group. Discussion ensued about the involvement of the</w:t>
      </w:r>
      <w:r w:rsidR="00FD34F7">
        <w:t xml:space="preserve"> DAC </w:t>
      </w:r>
      <w:r w:rsidR="00F14B0B">
        <w:t xml:space="preserve">working </w:t>
      </w:r>
      <w:r w:rsidR="00FD34F7">
        <w:t>group</w:t>
      </w:r>
      <w:r w:rsidR="00F14B0B">
        <w:t xml:space="preserve"> as although they are an interested party there was concern</w:t>
      </w:r>
      <w:r w:rsidR="00F14B0B" w:rsidRPr="00F14B0B">
        <w:t xml:space="preserve"> </w:t>
      </w:r>
      <w:r w:rsidR="00F14B0B">
        <w:t>about moving away from main DAC business. T</w:t>
      </w:r>
      <w:r w:rsidR="00FD34F7">
        <w:t xml:space="preserve">his </w:t>
      </w:r>
      <w:r w:rsidR="00F14B0B">
        <w:t>action originated from the Sponsors B</w:t>
      </w:r>
      <w:r w:rsidR="00FD34F7">
        <w:t>oard</w:t>
      </w:r>
      <w:r w:rsidR="00221DFA">
        <w:t xml:space="preserve">, </w:t>
      </w:r>
      <w:r w:rsidR="00F14B0B">
        <w:t xml:space="preserve">with </w:t>
      </w:r>
      <w:r w:rsidR="00221DFA">
        <w:t xml:space="preserve">some of the </w:t>
      </w:r>
      <w:r w:rsidR="00F14B0B">
        <w:t>sponsors wanting to be involved with</w:t>
      </w:r>
      <w:r w:rsidR="00221DFA">
        <w:t xml:space="preserve"> this group</w:t>
      </w:r>
      <w:r w:rsidR="00F14B0B">
        <w:t>. D</w:t>
      </w:r>
      <w:r w:rsidR="004C230C">
        <w:t>iscussion on the issues which surround</w:t>
      </w:r>
      <w:r w:rsidR="00D9083F">
        <w:t>s</w:t>
      </w:r>
      <w:r w:rsidR="004C230C">
        <w:t xml:space="preserve"> </w:t>
      </w:r>
      <w:proofErr w:type="gramStart"/>
      <w:r w:rsidR="004C230C">
        <w:t>w</w:t>
      </w:r>
      <w:r w:rsidR="00F14B0B">
        <w:t>ho</w:t>
      </w:r>
      <w:proofErr w:type="gramEnd"/>
      <w:r w:rsidR="00F14B0B">
        <w:t xml:space="preserve"> does the work, who owns the product</w:t>
      </w:r>
      <w:r w:rsidR="004C230C">
        <w:t xml:space="preserve"> </w:t>
      </w:r>
      <w:r w:rsidR="00F14B0B">
        <w:t>and thereafter</w:t>
      </w:r>
      <w:r w:rsidR="004C230C">
        <w:t xml:space="preserve"> who main</w:t>
      </w:r>
      <w:r w:rsidR="00F14B0B">
        <w:t>tains it. An example would be a reference layer for</w:t>
      </w:r>
      <w:r w:rsidR="004C230C">
        <w:t xml:space="preserve"> UK harbour areas</w:t>
      </w:r>
      <w:r w:rsidR="00D23433">
        <w:t>.</w:t>
      </w:r>
      <w:r w:rsidR="0094197E">
        <w:t xml:space="preserve"> </w:t>
      </w:r>
      <w:r w:rsidR="00444CE6">
        <w:t>MO to set up the working gro</w:t>
      </w:r>
      <w:r w:rsidR="009D4B77">
        <w:t xml:space="preserve">up, </w:t>
      </w:r>
      <w:r w:rsidR="00D90CB7">
        <w:t xml:space="preserve">and </w:t>
      </w:r>
      <w:r w:rsidR="009D4B77">
        <w:t>focus on quick wins (to encourage</w:t>
      </w:r>
      <w:r w:rsidR="00444CE6">
        <w:t xml:space="preserve"> buy in)</w:t>
      </w:r>
      <w:r w:rsidR="00D9083F">
        <w:t>.</w:t>
      </w:r>
      <w:r w:rsidR="00444CE6">
        <w:t xml:space="preserve"> </w:t>
      </w:r>
    </w:p>
    <w:p w:rsidR="008C32E8" w:rsidRDefault="008C32E8" w:rsidP="00E56130">
      <w:pPr>
        <w:spacing w:before="120" w:after="120"/>
        <w:ind w:left="896" w:right="454"/>
      </w:pPr>
      <w:r>
        <w:t>8.16</w:t>
      </w:r>
      <w:r w:rsidR="00F51F28">
        <w:t xml:space="preserve"> to 8.18 C</w:t>
      </w:r>
      <w:r w:rsidR="009B5820">
        <w:t>ompleted</w:t>
      </w:r>
      <w:r w:rsidR="00F51F28">
        <w:t xml:space="preserve"> actions</w:t>
      </w:r>
    </w:p>
    <w:p w:rsidR="008C32E8" w:rsidRDefault="008C32E8" w:rsidP="00E56130">
      <w:pPr>
        <w:spacing w:before="120" w:after="120"/>
        <w:ind w:left="896" w:right="454"/>
      </w:pPr>
      <w:r>
        <w:t>8.19</w:t>
      </w:r>
      <w:r w:rsidR="009B5820">
        <w:t xml:space="preserve"> </w:t>
      </w:r>
      <w:r w:rsidR="00BF5C6A">
        <w:t xml:space="preserve">This was </w:t>
      </w:r>
      <w:r w:rsidR="009B5820">
        <w:t xml:space="preserve">discussed at </w:t>
      </w:r>
      <w:r w:rsidR="00BF5C6A">
        <w:t xml:space="preserve">the recent </w:t>
      </w:r>
      <w:r w:rsidR="009B5820">
        <w:t>DAC w</w:t>
      </w:r>
      <w:r w:rsidR="00BF5C6A">
        <w:t xml:space="preserve">orking </w:t>
      </w:r>
      <w:r w:rsidR="009B5820">
        <w:t>g</w:t>
      </w:r>
      <w:r w:rsidR="00BF5C6A">
        <w:t>roup meeting and further information on the following is needed before a decision can be made; who owns the IPR for the database which belongs to IBM, how long the contract with IBM runs and will this contract be renewed.</w:t>
      </w:r>
      <w:r w:rsidR="00444CE6">
        <w:t xml:space="preserve"> </w:t>
      </w:r>
      <w:r w:rsidR="00A62D42" w:rsidRPr="00A62D42">
        <w:t>To be followed up directly by the DAC Working Group</w:t>
      </w:r>
      <w:r w:rsidR="009D4B77">
        <w:t>. Replaced by Action 9.3.</w:t>
      </w:r>
    </w:p>
    <w:p w:rsidR="00A62D42" w:rsidRDefault="00A62D42" w:rsidP="00E56130">
      <w:pPr>
        <w:spacing w:before="120" w:after="120"/>
        <w:ind w:left="896" w:right="454"/>
      </w:pPr>
      <w:r w:rsidRPr="00A62D42">
        <w:rPr>
          <w:b/>
        </w:rPr>
        <w:t>ACTION</w:t>
      </w:r>
      <w:r>
        <w:t xml:space="preserve"> on DAC WG to report back on the decision to make MERMAN a DAC</w:t>
      </w:r>
      <w:r w:rsidR="00F228A2">
        <w:t xml:space="preserve"> to the Executive Team.</w:t>
      </w:r>
    </w:p>
    <w:p w:rsidR="008C32E8" w:rsidRPr="002C4DB9" w:rsidRDefault="008C32E8" w:rsidP="00E56130">
      <w:pPr>
        <w:spacing w:before="120" w:after="120"/>
        <w:ind w:left="896" w:right="454"/>
      </w:pPr>
      <w:r>
        <w:t>8.20</w:t>
      </w:r>
      <w:r w:rsidR="000B527F">
        <w:t xml:space="preserve"> </w:t>
      </w:r>
      <w:r w:rsidR="002C4DB9">
        <w:t xml:space="preserve">Action completed. EA </w:t>
      </w:r>
      <w:r w:rsidR="002C4DB9" w:rsidRPr="002C4DB9">
        <w:rPr>
          <w:color w:val="000000"/>
        </w:rPr>
        <w:t>sponsorship reinstated for last y</w:t>
      </w:r>
      <w:r w:rsidR="002C4DB9">
        <w:rPr>
          <w:color w:val="000000"/>
        </w:rPr>
        <w:t>ea</w:t>
      </w:r>
      <w:r w:rsidR="002C4DB9" w:rsidRPr="002C4DB9">
        <w:rPr>
          <w:color w:val="000000"/>
        </w:rPr>
        <w:t>r (only)</w:t>
      </w:r>
      <w:r w:rsidR="002C4DB9">
        <w:rPr>
          <w:color w:val="000000"/>
        </w:rPr>
        <w:t xml:space="preserve"> and</w:t>
      </w:r>
      <w:r w:rsidR="00A62D42">
        <w:rPr>
          <w:color w:val="000000"/>
        </w:rPr>
        <w:t xml:space="preserve"> the</w:t>
      </w:r>
      <w:r w:rsidR="002C4DB9">
        <w:rPr>
          <w:color w:val="000000"/>
        </w:rPr>
        <w:t xml:space="preserve"> response back </w:t>
      </w:r>
      <w:r w:rsidR="00A62D42">
        <w:rPr>
          <w:color w:val="000000"/>
        </w:rPr>
        <w:t xml:space="preserve">was </w:t>
      </w:r>
      <w:r w:rsidR="002C4DB9">
        <w:rPr>
          <w:color w:val="000000"/>
        </w:rPr>
        <w:t>positive.</w:t>
      </w:r>
    </w:p>
    <w:p w:rsidR="009D3FBE" w:rsidRDefault="008C32E8" w:rsidP="009D3FBE">
      <w:pPr>
        <w:spacing w:before="120" w:after="120"/>
        <w:ind w:left="896" w:right="454"/>
      </w:pPr>
      <w:r w:rsidRPr="009D3FBE">
        <w:t>8.21</w:t>
      </w:r>
      <w:r w:rsidR="00031BF6" w:rsidRPr="009D3FBE">
        <w:t xml:space="preserve"> </w:t>
      </w:r>
      <w:r w:rsidR="009D3FBE">
        <w:t xml:space="preserve">Action complete. </w:t>
      </w:r>
      <w:r w:rsidR="00B40213">
        <w:t>MEDIN will be offered a seat on</w:t>
      </w:r>
      <w:r w:rsidR="009D3FBE">
        <w:t xml:space="preserve"> MSCC.</w:t>
      </w:r>
      <w:r w:rsidR="00EC3876">
        <w:t xml:space="preserve"> Refer to Action 9.4.</w:t>
      </w:r>
    </w:p>
    <w:p w:rsidR="001C5911" w:rsidRDefault="001C5911" w:rsidP="001C5911">
      <w:pPr>
        <w:numPr>
          <w:ilvl w:val="0"/>
          <w:numId w:val="1"/>
        </w:numPr>
        <w:tabs>
          <w:tab w:val="num" w:pos="993"/>
        </w:tabs>
        <w:spacing w:before="120" w:after="120"/>
        <w:ind w:left="896" w:right="454" w:hanging="187"/>
        <w:rPr>
          <w:b/>
        </w:rPr>
      </w:pPr>
      <w:r>
        <w:rPr>
          <w:b/>
        </w:rPr>
        <w:t>Annual Report for 2013-14 (DC)</w:t>
      </w:r>
    </w:p>
    <w:p w:rsidR="005D4FED" w:rsidRDefault="001C5911" w:rsidP="001C5911">
      <w:pPr>
        <w:spacing w:before="120" w:after="120"/>
        <w:ind w:left="896" w:right="454"/>
      </w:pPr>
      <w:r>
        <w:t xml:space="preserve">Not all work stream reports had been received </w:t>
      </w:r>
      <w:r w:rsidR="00041D74">
        <w:t>by</w:t>
      </w:r>
      <w:r>
        <w:t xml:space="preserve"> DC</w:t>
      </w:r>
      <w:r w:rsidR="00041D74">
        <w:t xml:space="preserve"> but</w:t>
      </w:r>
      <w:r>
        <w:t xml:space="preserve"> </w:t>
      </w:r>
      <w:r w:rsidR="00041D74">
        <w:t xml:space="preserve">he </w:t>
      </w:r>
      <w:r>
        <w:t>anticipated that a more or less complete draft of the report wi</w:t>
      </w:r>
      <w:r w:rsidR="00041D74">
        <w:t>ll be available before his departure</w:t>
      </w:r>
      <w:r>
        <w:t>.</w:t>
      </w:r>
      <w:r w:rsidR="00041D74">
        <w:t xml:space="preserve"> Helen Campbell will complete the report.</w:t>
      </w:r>
    </w:p>
    <w:p w:rsidR="00041D74" w:rsidRPr="001C5911" w:rsidRDefault="00041D74" w:rsidP="001C5911">
      <w:pPr>
        <w:spacing w:before="120" w:after="120"/>
        <w:ind w:left="896" w:right="454"/>
        <w:rPr>
          <w:b/>
        </w:rPr>
      </w:pPr>
      <w:r w:rsidRPr="00041D74">
        <w:rPr>
          <w:b/>
        </w:rPr>
        <w:t>ACTION</w:t>
      </w:r>
      <w:r>
        <w:t xml:space="preserve"> on HC to complete the Annual Report for 2013-14</w:t>
      </w:r>
    </w:p>
    <w:p w:rsidR="009E74AF" w:rsidRPr="004C62CD" w:rsidRDefault="009E74AF" w:rsidP="009E74AF">
      <w:pPr>
        <w:numPr>
          <w:ilvl w:val="0"/>
          <w:numId w:val="1"/>
        </w:numPr>
        <w:tabs>
          <w:tab w:val="num" w:pos="993"/>
        </w:tabs>
        <w:spacing w:before="120" w:after="120"/>
        <w:ind w:left="896" w:right="454" w:hanging="187"/>
        <w:rPr>
          <w:b/>
        </w:rPr>
      </w:pPr>
      <w:r w:rsidRPr="004C62CD">
        <w:rPr>
          <w:b/>
        </w:rPr>
        <w:t>MEDIN Financial Report for 2013-14 (DC) P</w:t>
      </w:r>
      <w:r w:rsidR="00A22DFB" w:rsidRPr="004C62CD">
        <w:rPr>
          <w:b/>
        </w:rPr>
        <w:t>2</w:t>
      </w:r>
    </w:p>
    <w:p w:rsidR="00A8427F" w:rsidRPr="00A8427F" w:rsidRDefault="004C62CD" w:rsidP="002523EC">
      <w:pPr>
        <w:ind w:left="851" w:right="425"/>
        <w:rPr>
          <w:color w:val="000000"/>
        </w:rPr>
      </w:pPr>
      <w:r w:rsidRPr="00A8427F">
        <w:t xml:space="preserve">An updated paper P2 had been sent out the previous day with a correction to </w:t>
      </w:r>
      <w:r w:rsidR="00A1241E" w:rsidRPr="00A8427F">
        <w:t xml:space="preserve">DAC </w:t>
      </w:r>
      <w:r w:rsidRPr="00A8427F">
        <w:t>work stream 1 finances</w:t>
      </w:r>
      <w:r w:rsidR="00A8427F" w:rsidRPr="00A8427F">
        <w:t xml:space="preserve"> </w:t>
      </w:r>
      <w:r w:rsidR="00A8427F" w:rsidRPr="00A8427F">
        <w:rPr>
          <w:color w:val="000000"/>
        </w:rPr>
        <w:t xml:space="preserve">(on page 4 in the table of costs for Work Stream 1 (DACS) the provisional total cost for the year should be £131,192 (not (£120,238)). </w:t>
      </w:r>
    </w:p>
    <w:p w:rsidR="00CC6A81" w:rsidRDefault="004C62CD" w:rsidP="002523EC">
      <w:pPr>
        <w:spacing w:before="120" w:after="120"/>
        <w:ind w:left="896" w:right="425"/>
      </w:pPr>
      <w:r>
        <w:t>DC noted that not all cont</w:t>
      </w:r>
      <w:r w:rsidR="00A1241E">
        <w:t>racts for</w:t>
      </w:r>
      <w:r>
        <w:t xml:space="preserve"> FY 2013-14 had been signed off </w:t>
      </w:r>
      <w:r w:rsidR="00BC7363">
        <w:t>and paid for yet.</w:t>
      </w:r>
      <w:r w:rsidR="006C30BA">
        <w:t xml:space="preserve"> </w:t>
      </w:r>
      <w:r w:rsidR="00444A0A">
        <w:t>NERC has confirmed that funds from external organisations can be carried over from one FY to the next.</w:t>
      </w:r>
    </w:p>
    <w:p w:rsidR="002523EC" w:rsidRPr="002523EC" w:rsidRDefault="002523EC" w:rsidP="002523EC">
      <w:pPr>
        <w:ind w:left="851" w:right="425"/>
      </w:pPr>
      <w:r>
        <w:t>On the page 10</w:t>
      </w:r>
      <w:r w:rsidR="006C30BA" w:rsidRPr="002523EC">
        <w:t xml:space="preserve"> summary</w:t>
      </w:r>
      <w:r>
        <w:t>, the total</w:t>
      </w:r>
      <w:r w:rsidRPr="002523EC">
        <w:t xml:space="preserve"> provisional spend at the end of 2013-14 is £523,769, against the planned budget of 515,549, </w:t>
      </w:r>
      <w:r>
        <w:t xml:space="preserve">so there was </w:t>
      </w:r>
      <w:proofErr w:type="gramStart"/>
      <w:r>
        <w:t xml:space="preserve">an </w:t>
      </w:r>
      <w:r w:rsidRPr="002523EC">
        <w:t>over-spend</w:t>
      </w:r>
      <w:proofErr w:type="gramEnd"/>
      <w:r w:rsidRPr="002523EC">
        <w:t xml:space="preserve"> of £8,220</w:t>
      </w:r>
      <w:r>
        <w:t>.</w:t>
      </w:r>
    </w:p>
    <w:p w:rsidR="009E74AF" w:rsidRDefault="003D4C08" w:rsidP="00AC4038">
      <w:pPr>
        <w:spacing w:before="120" w:after="120"/>
        <w:ind w:left="896" w:right="454"/>
      </w:pPr>
      <w:r>
        <w:t>On the page 10 summary, DC also noticed a further error in that the provisional costs to end of FY should be £523</w:t>
      </w:r>
      <w:r w:rsidR="00F228A2">
        <w:t>,</w:t>
      </w:r>
      <w:r>
        <w:t>769 and not £512,815</w:t>
      </w:r>
      <w:r w:rsidR="00E86355">
        <w:t xml:space="preserve">. </w:t>
      </w:r>
    </w:p>
    <w:p w:rsidR="003E49A1" w:rsidRDefault="00444A0A" w:rsidP="00F228A2">
      <w:pPr>
        <w:spacing w:before="120" w:after="120"/>
        <w:ind w:left="896" w:right="454"/>
      </w:pPr>
      <w:r>
        <w:t xml:space="preserve">DC has sent out sponsorship forms </w:t>
      </w:r>
      <w:r w:rsidR="00F228A2">
        <w:t xml:space="preserve">to MEDIN Sponsors and responses are coming in. The request is for signing up to </w:t>
      </w:r>
      <w:r>
        <w:t>three years</w:t>
      </w:r>
      <w:r w:rsidR="00F228A2">
        <w:t xml:space="preserve"> sponsorship. </w:t>
      </w:r>
      <w:r>
        <w:t>UKHO could have difficulties with committing to three years as this would</w:t>
      </w:r>
      <w:r w:rsidR="00F228A2">
        <w:t xml:space="preserve"> breach an internal</w:t>
      </w:r>
      <w:r>
        <w:t xml:space="preserve"> threshold of £20k so </w:t>
      </w:r>
      <w:r w:rsidR="00F228A2">
        <w:t xml:space="preserve">it </w:t>
      </w:r>
      <w:r>
        <w:t>may have to be</w:t>
      </w:r>
      <w:r w:rsidR="00F228A2">
        <w:t xml:space="preserve"> </w:t>
      </w:r>
      <w:r>
        <w:t>one year commitment at a time.</w:t>
      </w:r>
      <w:r w:rsidR="00682CB5">
        <w:t xml:space="preserve"> MS </w:t>
      </w:r>
      <w:r w:rsidR="00F228A2">
        <w:t xml:space="preserve">is </w:t>
      </w:r>
      <w:r w:rsidR="00682CB5">
        <w:t xml:space="preserve">fine for this year and </w:t>
      </w:r>
      <w:r w:rsidR="00F228A2">
        <w:t xml:space="preserve">a </w:t>
      </w:r>
      <w:r w:rsidR="00682CB5">
        <w:t>year on year subscription</w:t>
      </w:r>
      <w:r w:rsidR="00F228A2">
        <w:t xml:space="preserve"> </w:t>
      </w:r>
      <w:r w:rsidR="003E49A1">
        <w:t>to MEDIN</w:t>
      </w:r>
      <w:r w:rsidR="00682CB5">
        <w:t>. Defra</w:t>
      </w:r>
      <w:r w:rsidR="00F228A2">
        <w:t xml:space="preserve"> </w:t>
      </w:r>
      <w:r w:rsidR="003E49A1">
        <w:t xml:space="preserve">is </w:t>
      </w:r>
      <w:r w:rsidR="00F228A2">
        <w:t>clear for this year and will sponsor</w:t>
      </w:r>
      <w:r w:rsidR="00682CB5">
        <w:t xml:space="preserve"> one year at a time. </w:t>
      </w:r>
      <w:r w:rsidR="00F228A2">
        <w:t xml:space="preserve">The MMO have said that their sponsorship for this year will be half of last year’s £14k and will be on a year by year basis. This is not a withdrawal of support rather a need to rationalize spending due to cuts. </w:t>
      </w:r>
    </w:p>
    <w:p w:rsidR="003E49A1" w:rsidRDefault="00DE72BC" w:rsidP="00F228A2">
      <w:pPr>
        <w:spacing w:before="120" w:after="120"/>
        <w:ind w:left="896" w:right="454"/>
      </w:pPr>
      <w:r w:rsidRPr="00B65F3C">
        <w:rPr>
          <w:b/>
        </w:rPr>
        <w:t>ACTION</w:t>
      </w:r>
      <w:r w:rsidR="003E49A1">
        <w:t xml:space="preserve"> on </w:t>
      </w:r>
      <w:r w:rsidR="007946AE">
        <w:t xml:space="preserve">RM to approach Terence </w:t>
      </w:r>
      <w:r w:rsidR="00B65F3C">
        <w:t xml:space="preserve">Ilott at Defra </w:t>
      </w:r>
      <w:r w:rsidR="00B45431">
        <w:t>concerning</w:t>
      </w:r>
      <w:r w:rsidR="00B65F3C">
        <w:t xml:space="preserve"> the MMO cut to MEDIN sponsorship</w:t>
      </w:r>
      <w:r w:rsidR="007946AE">
        <w:t>.</w:t>
      </w:r>
    </w:p>
    <w:p w:rsidR="0049214E" w:rsidRDefault="007946AE" w:rsidP="00F228A2">
      <w:pPr>
        <w:spacing w:before="120" w:after="120"/>
        <w:ind w:left="896" w:right="454"/>
      </w:pPr>
      <w:r w:rsidRPr="000A2B9F">
        <w:rPr>
          <w:b/>
        </w:rPr>
        <w:t>ACTION</w:t>
      </w:r>
      <w:r w:rsidRPr="000A2B9F">
        <w:t xml:space="preserve"> on </w:t>
      </w:r>
      <w:r w:rsidR="00B65F3C" w:rsidRPr="000A2B9F">
        <w:t>DC</w:t>
      </w:r>
      <w:r w:rsidR="000A2B9F" w:rsidRPr="000A2B9F">
        <w:t xml:space="preserve"> </w:t>
      </w:r>
      <w:r w:rsidR="000A2B9F">
        <w:t>to send email correspondence about MMO sponsorship with Anjan Pakhira to Richard Moxon</w:t>
      </w:r>
      <w:r w:rsidRPr="000A2B9F">
        <w:t xml:space="preserve"> </w:t>
      </w:r>
      <w:r w:rsidR="000A2B9F">
        <w:t>and Peter Liss.</w:t>
      </w:r>
    </w:p>
    <w:p w:rsidR="00C91487" w:rsidRPr="00142302" w:rsidRDefault="00C91487" w:rsidP="00F154E3">
      <w:pPr>
        <w:numPr>
          <w:ilvl w:val="0"/>
          <w:numId w:val="1"/>
        </w:numPr>
        <w:tabs>
          <w:tab w:val="num" w:pos="993"/>
        </w:tabs>
        <w:spacing w:before="120" w:after="120"/>
        <w:ind w:left="896" w:right="454" w:hanging="187"/>
        <w:rPr>
          <w:b/>
        </w:rPr>
      </w:pPr>
      <w:r w:rsidRPr="00142302">
        <w:rPr>
          <w:b/>
        </w:rPr>
        <w:lastRenderedPageBreak/>
        <w:t>MEDIN Work Programme for 2014-15</w:t>
      </w:r>
      <w:r w:rsidR="00703CD7" w:rsidRPr="00142302">
        <w:rPr>
          <w:b/>
        </w:rPr>
        <w:t xml:space="preserve"> </w:t>
      </w:r>
      <w:r w:rsidR="007A3C9E" w:rsidRPr="00142302">
        <w:rPr>
          <w:b/>
        </w:rPr>
        <w:t>(</w:t>
      </w:r>
      <w:r w:rsidR="00703CD7" w:rsidRPr="00142302">
        <w:rPr>
          <w:b/>
        </w:rPr>
        <w:t>DC and Working Group Chairs</w:t>
      </w:r>
      <w:r w:rsidR="007A3C9E" w:rsidRPr="00142302">
        <w:rPr>
          <w:b/>
        </w:rPr>
        <w:t xml:space="preserve">) </w:t>
      </w:r>
      <w:r w:rsidR="00FA25FA" w:rsidRPr="00142302">
        <w:rPr>
          <w:b/>
        </w:rPr>
        <w:t>P</w:t>
      </w:r>
      <w:r w:rsidR="00A22DFB" w:rsidRPr="00142302">
        <w:rPr>
          <w:b/>
        </w:rPr>
        <w:t>3</w:t>
      </w:r>
    </w:p>
    <w:p w:rsidR="00C91487" w:rsidRDefault="00142302" w:rsidP="00747BD6">
      <w:pPr>
        <w:ind w:left="1135" w:right="454"/>
      </w:pPr>
      <w:r>
        <w:t>£</w:t>
      </w:r>
      <w:r w:rsidR="00747BD6">
        <w:t>558</w:t>
      </w:r>
      <w:r>
        <w:t>,</w:t>
      </w:r>
      <w:r w:rsidR="00747BD6">
        <w:t>009 is what will be spent on this year</w:t>
      </w:r>
      <w:r>
        <w:t>’</w:t>
      </w:r>
      <w:r w:rsidR="00747BD6">
        <w:t>s work</w:t>
      </w:r>
      <w:r w:rsidR="00662744">
        <w:t xml:space="preserve"> based o</w:t>
      </w:r>
      <w:r w:rsidR="00747BD6">
        <w:t xml:space="preserve">n </w:t>
      </w:r>
      <w:r>
        <w:t>the assumption that S</w:t>
      </w:r>
      <w:r w:rsidR="00747BD6">
        <w:t>pon</w:t>
      </w:r>
      <w:r w:rsidR="00662744">
        <w:t>sors</w:t>
      </w:r>
      <w:r>
        <w:t xml:space="preserve"> funding will be</w:t>
      </w:r>
      <w:r w:rsidR="00747BD6">
        <w:t xml:space="preserve"> the same</w:t>
      </w:r>
      <w:r w:rsidR="00B93336">
        <w:t xml:space="preserve"> as last year.</w:t>
      </w:r>
    </w:p>
    <w:p w:rsidR="00C91487" w:rsidRPr="00C92093" w:rsidRDefault="00C91487" w:rsidP="00C91487">
      <w:pPr>
        <w:numPr>
          <w:ilvl w:val="1"/>
          <w:numId w:val="1"/>
        </w:numPr>
        <w:ind w:left="1135" w:right="454" w:hanging="284"/>
        <w:rPr>
          <w:b/>
        </w:rPr>
      </w:pPr>
      <w:r w:rsidRPr="00C92093">
        <w:rPr>
          <w:b/>
        </w:rPr>
        <w:t>Work Stream Highlights / Key Expenditure items</w:t>
      </w:r>
    </w:p>
    <w:p w:rsidR="00C92093" w:rsidRDefault="00C91487" w:rsidP="00C92093">
      <w:pPr>
        <w:ind w:left="1080" w:right="454"/>
      </w:pPr>
      <w:r w:rsidRPr="00EA5497">
        <w:rPr>
          <w:b/>
        </w:rPr>
        <w:t>DACs</w:t>
      </w:r>
      <w:r w:rsidR="00EA5497">
        <w:rPr>
          <w:b/>
        </w:rPr>
        <w:t xml:space="preserve"> work stream</w:t>
      </w:r>
      <w:r w:rsidRPr="00EA5497">
        <w:rPr>
          <w:b/>
        </w:rPr>
        <w:t>:</w:t>
      </w:r>
      <w:r>
        <w:t xml:space="preserve"> </w:t>
      </w:r>
      <w:r w:rsidR="00B93336">
        <w:t>JP reported that the first tranche of MEDIN DAC</w:t>
      </w:r>
      <w:r w:rsidR="00217B35">
        <w:t xml:space="preserve">s </w:t>
      </w:r>
      <w:r w:rsidR="00B93336">
        <w:t xml:space="preserve">that were originally accredited </w:t>
      </w:r>
      <w:r w:rsidR="00217B35">
        <w:t>will have to go through</w:t>
      </w:r>
      <w:r w:rsidR="00FE1DFF">
        <w:t xml:space="preserve"> </w:t>
      </w:r>
      <w:r w:rsidR="00B93336">
        <w:t>re-accreditation</w:t>
      </w:r>
      <w:r w:rsidR="00FE1DFF">
        <w:t xml:space="preserve"> this year</w:t>
      </w:r>
      <w:r w:rsidR="00B93336">
        <w:t xml:space="preserve">. </w:t>
      </w:r>
      <w:r w:rsidR="00B40213">
        <w:t>T</w:t>
      </w:r>
      <w:r w:rsidR="00B93336">
        <w:t xml:space="preserve">he </w:t>
      </w:r>
      <w:r w:rsidR="00217B35">
        <w:t>C</w:t>
      </w:r>
      <w:r w:rsidR="00B93336">
        <w:t xml:space="preserve">rown </w:t>
      </w:r>
      <w:r w:rsidR="00217B35">
        <w:t>E</w:t>
      </w:r>
      <w:r w:rsidR="00B93336">
        <w:t>state</w:t>
      </w:r>
      <w:r w:rsidR="00217B35">
        <w:t xml:space="preserve"> </w:t>
      </w:r>
      <w:r w:rsidR="00FE1DFF">
        <w:t xml:space="preserve">(TCE) </w:t>
      </w:r>
      <w:r w:rsidR="00B40213">
        <w:t xml:space="preserve">holds data from Round 3 renewable sites in its Marine Data Exchange. It was agreed at the previous days DAC meeting that </w:t>
      </w:r>
      <w:r w:rsidR="00217B35">
        <w:t>where a developer</w:t>
      </w:r>
      <w:r w:rsidR="00B93336">
        <w:t xml:space="preserve"> relinquishes the licence to an offshore </w:t>
      </w:r>
      <w:r w:rsidR="00217B35">
        <w:t xml:space="preserve">site then the data can </w:t>
      </w:r>
      <w:r w:rsidR="00B93336">
        <w:t>be transferred from</w:t>
      </w:r>
      <w:r w:rsidR="00217B35">
        <w:t xml:space="preserve"> </w:t>
      </w:r>
      <w:r w:rsidR="00B93336">
        <w:t xml:space="preserve">the TCE Marine Data Exchange </w:t>
      </w:r>
      <w:r w:rsidR="00217B35">
        <w:t xml:space="preserve">to </w:t>
      </w:r>
      <w:r w:rsidR="00B93336">
        <w:t xml:space="preserve">the </w:t>
      </w:r>
      <w:r w:rsidR="00C052FC">
        <w:t>DACs. The cost</w:t>
      </w:r>
      <w:r w:rsidR="00217B35">
        <w:t xml:space="preserve"> of ingest</w:t>
      </w:r>
      <w:r w:rsidR="00C052FC">
        <w:t>ing these data to a DAC will be will be assessed</w:t>
      </w:r>
      <w:r w:rsidR="00611D67">
        <w:t>. P</w:t>
      </w:r>
      <w:r w:rsidR="00270061">
        <w:t xml:space="preserve">aper P7 </w:t>
      </w:r>
      <w:r w:rsidR="00FE1DFF">
        <w:t>is a discussion paper from PSEG setting out a</w:t>
      </w:r>
      <w:r w:rsidR="00FE1DFF" w:rsidRPr="00D207B4">
        <w:t xml:space="preserve"> proposal</w:t>
      </w:r>
      <w:r w:rsidR="00C92093">
        <w:t xml:space="preserve"> for scoping study</w:t>
      </w:r>
      <w:r w:rsidR="00FE1DFF" w:rsidRPr="00D207B4">
        <w:t xml:space="preserve"> put forward for the main regulatory bodies to work in partnership with </w:t>
      </w:r>
      <w:r w:rsidR="00FE1DFF">
        <w:t>TCE</w:t>
      </w:r>
      <w:r w:rsidR="00FE1DFF" w:rsidRPr="00D207B4">
        <w:t>, industry representatives, MEDIN and</w:t>
      </w:r>
      <w:r w:rsidR="00FE1DFF">
        <w:t xml:space="preserve"> UKMMAS</w:t>
      </w:r>
      <w:r w:rsidR="00FE1DFF" w:rsidRPr="00D207B4">
        <w:t xml:space="preserve"> members to facilitate access to industry data for the public, industry and government. </w:t>
      </w:r>
      <w:r w:rsidR="00C92093">
        <w:t xml:space="preserve">JP suggests that MEDIN should </w:t>
      </w:r>
      <w:r w:rsidR="00FE1DFF">
        <w:t>consider supporting this work</w:t>
      </w:r>
      <w:r w:rsidR="00C92093">
        <w:t xml:space="preserve"> in some way</w:t>
      </w:r>
      <w:r w:rsidR="00FE1DFF">
        <w:t>.</w:t>
      </w:r>
      <w:r w:rsidR="008877D5">
        <w:t xml:space="preserve"> </w:t>
      </w:r>
      <w:r w:rsidR="003678D2">
        <w:t xml:space="preserve">PSEG estimates about </w:t>
      </w:r>
      <w:r w:rsidR="00FE1DFF">
        <w:t>£</w:t>
      </w:r>
      <w:r w:rsidR="003678D2">
        <w:t>30k cost</w:t>
      </w:r>
      <w:r w:rsidR="00FE1DFF">
        <w:t>s</w:t>
      </w:r>
      <w:r w:rsidR="003678D2">
        <w:t>.</w:t>
      </w:r>
      <w:r w:rsidR="00C92093">
        <w:t xml:space="preserve"> </w:t>
      </w:r>
      <w:r w:rsidR="004B576E">
        <w:t>PSEG are proposing this to MARG</w:t>
      </w:r>
      <w:r w:rsidR="006B5FFD">
        <w:t xml:space="preserve"> </w:t>
      </w:r>
      <w:r w:rsidR="00C92093">
        <w:t>next week</w:t>
      </w:r>
      <w:r w:rsidR="006B5FFD">
        <w:t xml:space="preserve">. </w:t>
      </w:r>
      <w:r w:rsidR="00C92093">
        <w:t>It was decided that MEDIN should offer part funding for this work of the order of £5-£10k depending on offers from other funders.</w:t>
      </w:r>
      <w:r w:rsidR="003157E0">
        <w:t xml:space="preserve"> MO represents MEDIN on PSEG.</w:t>
      </w:r>
      <w:r w:rsidR="001317F0">
        <w:t xml:space="preserve"> </w:t>
      </w:r>
    </w:p>
    <w:p w:rsidR="00F802B4" w:rsidRDefault="00F802B4" w:rsidP="00C92093">
      <w:pPr>
        <w:ind w:left="1080" w:right="454"/>
      </w:pPr>
    </w:p>
    <w:p w:rsidR="00217B35" w:rsidRDefault="00E73ACE" w:rsidP="00C92093">
      <w:pPr>
        <w:ind w:left="1080" w:right="454"/>
      </w:pPr>
      <w:r w:rsidRPr="00864C61">
        <w:rPr>
          <w:b/>
        </w:rPr>
        <w:t>ACTION</w:t>
      </w:r>
      <w:r w:rsidRPr="00864C61">
        <w:t xml:space="preserve"> </w:t>
      </w:r>
      <w:r w:rsidR="00864C61" w:rsidRPr="00864C61">
        <w:t xml:space="preserve">on DC to offer £5-£10k </w:t>
      </w:r>
      <w:r w:rsidR="009F1755" w:rsidRPr="00864C61">
        <w:t>MEDIN sponsorship of the PSEG scoping study</w:t>
      </w:r>
      <w:r w:rsidR="00864C61">
        <w:t xml:space="preserve"> to Sam Anson (PSEG chair)</w:t>
      </w:r>
      <w:r>
        <w:t>.</w:t>
      </w:r>
    </w:p>
    <w:p w:rsidR="00C92093" w:rsidRDefault="00C92093" w:rsidP="00217B35">
      <w:pPr>
        <w:ind w:left="1728" w:right="454"/>
      </w:pPr>
    </w:p>
    <w:p w:rsidR="00EA5497" w:rsidRDefault="00757C39" w:rsidP="00EA5497">
      <w:pPr>
        <w:ind w:left="1134" w:right="454"/>
      </w:pPr>
      <w:r w:rsidRPr="00EA5497">
        <w:rPr>
          <w:b/>
        </w:rPr>
        <w:t>S</w:t>
      </w:r>
      <w:r w:rsidR="00EA5497">
        <w:rPr>
          <w:b/>
        </w:rPr>
        <w:t>tandards wo</w:t>
      </w:r>
      <w:r w:rsidR="00A964C5">
        <w:rPr>
          <w:b/>
        </w:rPr>
        <w:t>r</w:t>
      </w:r>
      <w:r w:rsidR="00EA5497">
        <w:rPr>
          <w:b/>
        </w:rPr>
        <w:t>k stream</w:t>
      </w:r>
      <w:r w:rsidR="00EA5497">
        <w:t xml:space="preserve">: </w:t>
      </w:r>
      <w:r>
        <w:t xml:space="preserve">TCE are funding </w:t>
      </w:r>
      <w:r w:rsidR="00EA5497">
        <w:t xml:space="preserve">the MEDIN metadata tool </w:t>
      </w:r>
      <w:r>
        <w:t>Maestro to have updates</w:t>
      </w:r>
      <w:r w:rsidR="00EA5497">
        <w:t xml:space="preserve"> made</w:t>
      </w:r>
      <w:r w:rsidR="002D771D">
        <w:t>, primarily</w:t>
      </w:r>
      <w:r w:rsidR="00B40213">
        <w:t xml:space="preserve"> to provide a more user friendly input capability</w:t>
      </w:r>
      <w:r w:rsidR="00EA5497" w:rsidRPr="002D771D">
        <w:t>.</w:t>
      </w:r>
    </w:p>
    <w:p w:rsidR="00757C39" w:rsidRDefault="00757C39" w:rsidP="00A964C5">
      <w:pPr>
        <w:ind w:right="454"/>
      </w:pPr>
    </w:p>
    <w:p w:rsidR="009D1F28" w:rsidRDefault="00C91487" w:rsidP="004B5A00">
      <w:pPr>
        <w:ind w:left="1080" w:right="454"/>
        <w:rPr>
          <w:b/>
        </w:rPr>
      </w:pPr>
      <w:r w:rsidRPr="00EA5497">
        <w:rPr>
          <w:b/>
        </w:rPr>
        <w:t xml:space="preserve">Portal </w:t>
      </w:r>
      <w:r w:rsidR="00A964C5">
        <w:rPr>
          <w:b/>
        </w:rPr>
        <w:t>work stream</w:t>
      </w:r>
      <w:r w:rsidR="004B5A00">
        <w:rPr>
          <w:b/>
        </w:rPr>
        <w:t>:</w:t>
      </w:r>
      <w:r w:rsidR="004B5A00" w:rsidRPr="009D1F28">
        <w:t xml:space="preserve"> </w:t>
      </w:r>
      <w:r w:rsidR="009D1F28" w:rsidRPr="009D1F28">
        <w:t>Key expenditure items</w:t>
      </w:r>
      <w:r w:rsidR="009D1F28">
        <w:t xml:space="preserve"> are £10k for continuation of the ‘metadata helpline’ at DASSH and £11k to STFC for provision of the MEDIN Discovery Web Service for the portal, and harvest / ingest of metadata from partners</w:t>
      </w:r>
    </w:p>
    <w:p w:rsidR="009D1F28" w:rsidRDefault="009D1F28" w:rsidP="004B5A00">
      <w:pPr>
        <w:ind w:left="1080" w:right="454"/>
        <w:rPr>
          <w:b/>
        </w:rPr>
      </w:pPr>
    </w:p>
    <w:p w:rsidR="00817A1D" w:rsidRDefault="00AF4D90" w:rsidP="004B5A00">
      <w:pPr>
        <w:ind w:left="1080" w:right="454"/>
      </w:pPr>
      <w:r w:rsidRPr="009D1F28">
        <w:rPr>
          <w:b/>
        </w:rPr>
        <w:t>ACTION</w:t>
      </w:r>
      <w:r>
        <w:t xml:space="preserve"> </w:t>
      </w:r>
      <w:r w:rsidR="009D1F28">
        <w:t xml:space="preserve">on GE to send documentation about the MEDIN DWS to </w:t>
      </w:r>
      <w:r w:rsidR="00817A1D">
        <w:t xml:space="preserve">MO </w:t>
      </w:r>
      <w:r w:rsidR="009D1F28">
        <w:t>and UW (with a view to linking into it)</w:t>
      </w:r>
    </w:p>
    <w:p w:rsidR="009D1F28" w:rsidRPr="004B5A00" w:rsidRDefault="009D1F28" w:rsidP="004B5A00">
      <w:pPr>
        <w:ind w:left="1080" w:right="454"/>
        <w:rPr>
          <w:b/>
        </w:rPr>
      </w:pPr>
    </w:p>
    <w:p w:rsidR="000D151C" w:rsidRDefault="009D1F28" w:rsidP="00EA5497">
      <w:pPr>
        <w:ind w:left="1134" w:right="454"/>
      </w:pPr>
      <w:r w:rsidRPr="009D1F28">
        <w:rPr>
          <w:b/>
        </w:rPr>
        <w:t>ACTION</w:t>
      </w:r>
      <w:r>
        <w:t xml:space="preserve"> on</w:t>
      </w:r>
      <w:r w:rsidR="00E13600">
        <w:t xml:space="preserve"> </w:t>
      </w:r>
      <w:r w:rsidR="00014229">
        <w:t>MO</w:t>
      </w:r>
      <w:r>
        <w:t xml:space="preserve"> to</w:t>
      </w:r>
      <w:r w:rsidR="00014229">
        <w:t xml:space="preserve"> look into the duplication issue</w:t>
      </w:r>
      <w:r>
        <w:t xml:space="preserve"> in the MEDIN Gazetteer.</w:t>
      </w:r>
    </w:p>
    <w:p w:rsidR="009D1F28" w:rsidRDefault="009D1F28" w:rsidP="00EA5497">
      <w:pPr>
        <w:ind w:left="1134" w:right="454"/>
      </w:pPr>
    </w:p>
    <w:p w:rsidR="00476071" w:rsidRDefault="009D1F28" w:rsidP="00EA5497">
      <w:pPr>
        <w:ind w:left="1134" w:right="454"/>
      </w:pPr>
      <w:r w:rsidRPr="009D1F28">
        <w:rPr>
          <w:b/>
        </w:rPr>
        <w:t>Communication work stream:</w:t>
      </w:r>
      <w:r>
        <w:t xml:space="preserve"> </w:t>
      </w:r>
      <w:r w:rsidR="00E5457E">
        <w:t>Plan</w:t>
      </w:r>
      <w:r>
        <w:t>ning</w:t>
      </w:r>
      <w:r w:rsidR="00E5457E">
        <w:t xml:space="preserve"> for </w:t>
      </w:r>
      <w:r>
        <w:t>a MEDIN partners meeting in the a</w:t>
      </w:r>
      <w:r w:rsidR="008C0937">
        <w:t>utumn</w:t>
      </w:r>
      <w:r w:rsidR="00476071">
        <w:t xml:space="preserve"> </w:t>
      </w:r>
      <w:r>
        <w:t>2014 (Q3) should be initiated now. A theme for the meeting will need to be considered.</w:t>
      </w:r>
    </w:p>
    <w:p w:rsidR="009D1F28" w:rsidRDefault="009D1F28" w:rsidP="00EA5497">
      <w:pPr>
        <w:ind w:left="1134" w:right="454"/>
      </w:pPr>
    </w:p>
    <w:p w:rsidR="009D1F28" w:rsidRDefault="009D1F28" w:rsidP="00EA5497">
      <w:pPr>
        <w:ind w:left="1134" w:right="454"/>
      </w:pPr>
      <w:r w:rsidRPr="009D1F28">
        <w:rPr>
          <w:b/>
        </w:rPr>
        <w:t>ACTION</w:t>
      </w:r>
      <w:r>
        <w:rPr>
          <w:b/>
        </w:rPr>
        <w:t xml:space="preserve"> </w:t>
      </w:r>
      <w:r w:rsidRPr="009D1F28">
        <w:t>on CP</w:t>
      </w:r>
      <w:r w:rsidR="0020575F">
        <w:t xml:space="preserve"> to doodle poll for a suitable date for a MEDIN Sponsors Board meeting in November (a date for a MEDIN partners meeting can be alongside this meeting)</w:t>
      </w:r>
    </w:p>
    <w:p w:rsidR="0020575F" w:rsidRPr="009D1F28" w:rsidRDefault="0020575F" w:rsidP="00EA5497">
      <w:pPr>
        <w:ind w:left="1134" w:right="454"/>
        <w:rPr>
          <w:b/>
        </w:rPr>
      </w:pPr>
    </w:p>
    <w:p w:rsidR="00E13600" w:rsidRDefault="00CB7BC7" w:rsidP="00EA5497">
      <w:pPr>
        <w:ind w:left="1134" w:right="454"/>
      </w:pPr>
      <w:r w:rsidRPr="00CB7BC7">
        <w:rPr>
          <w:b/>
        </w:rPr>
        <w:t>Management work stream:</w:t>
      </w:r>
      <w:r>
        <w:t xml:space="preserve"> DC</w:t>
      </w:r>
      <w:r w:rsidR="00723DFD">
        <w:t xml:space="preserve"> has produced a draft MSFD paper</w:t>
      </w:r>
      <w:r w:rsidR="007113E8">
        <w:t xml:space="preserve"> </w:t>
      </w:r>
      <w:r w:rsidR="007113E8" w:rsidRPr="007113E8">
        <w:t>‘MEDIN Contribution to UK MSFD Implementation’</w:t>
      </w:r>
      <w:r w:rsidR="007113E8">
        <w:t xml:space="preserve">. This will be a paper at next week’s MARG meeting </w:t>
      </w:r>
    </w:p>
    <w:p w:rsidR="00CC39AF" w:rsidRDefault="00CC39AF" w:rsidP="00EA5497">
      <w:pPr>
        <w:ind w:left="1134" w:right="454"/>
      </w:pPr>
    </w:p>
    <w:p w:rsidR="005713A4" w:rsidRDefault="00541120" w:rsidP="00EA5497">
      <w:pPr>
        <w:ind w:left="1134" w:right="454"/>
      </w:pPr>
      <w:r w:rsidRPr="00CC39AF">
        <w:rPr>
          <w:b/>
        </w:rPr>
        <w:t xml:space="preserve">ACTION </w:t>
      </w:r>
      <w:r w:rsidR="00CC39AF">
        <w:t>on</w:t>
      </w:r>
      <w:r w:rsidR="007113E8">
        <w:t xml:space="preserve"> work stream chairs to add</w:t>
      </w:r>
      <w:r>
        <w:t xml:space="preserve"> numbers for success criteria</w:t>
      </w:r>
      <w:r w:rsidR="007113E8">
        <w:t xml:space="preserve"> in the Work Programme for 2014-15 under</w:t>
      </w:r>
      <w:r w:rsidR="008923D4">
        <w:t xml:space="preserve"> ‘High Level Objectives / </w:t>
      </w:r>
      <w:r w:rsidR="008923D4" w:rsidRPr="00581F13">
        <w:t>Key Performance Indicators</w:t>
      </w:r>
      <w:r w:rsidR="008923D4">
        <w:t>’</w:t>
      </w:r>
      <w:r w:rsidR="008923D4" w:rsidRPr="00581F13">
        <w:t>.</w:t>
      </w:r>
    </w:p>
    <w:p w:rsidR="00CC39AF" w:rsidRDefault="00CC39AF" w:rsidP="00EA5497">
      <w:pPr>
        <w:ind w:left="1134" w:right="454"/>
      </w:pPr>
    </w:p>
    <w:p w:rsidR="00541120" w:rsidRDefault="00541120" w:rsidP="00EA5497">
      <w:pPr>
        <w:ind w:left="1134" w:right="454"/>
      </w:pPr>
      <w:r w:rsidRPr="00CC39AF">
        <w:rPr>
          <w:b/>
        </w:rPr>
        <w:t>ACTION</w:t>
      </w:r>
      <w:r>
        <w:t xml:space="preserve"> </w:t>
      </w:r>
      <w:r w:rsidR="00AC4038">
        <w:t xml:space="preserve">on core team to provide RM with </w:t>
      </w:r>
      <w:r>
        <w:t>na</w:t>
      </w:r>
      <w:r w:rsidR="00AC4038">
        <w:t xml:space="preserve">mes, </w:t>
      </w:r>
      <w:r w:rsidR="002650F3">
        <w:t xml:space="preserve">phone numbers </w:t>
      </w:r>
      <w:r w:rsidR="00AC4038">
        <w:t>and emails associated with chairs for each work stream</w:t>
      </w:r>
    </w:p>
    <w:p w:rsidR="00CC39AF" w:rsidRDefault="00CC39AF" w:rsidP="00EA5497">
      <w:pPr>
        <w:ind w:left="1134" w:right="454"/>
      </w:pPr>
    </w:p>
    <w:p w:rsidR="00CC3217" w:rsidRDefault="00CC39AF" w:rsidP="00EA5497">
      <w:pPr>
        <w:ind w:left="1134" w:right="454"/>
      </w:pPr>
      <w:r w:rsidRPr="00B12D73">
        <w:rPr>
          <w:b/>
        </w:rPr>
        <w:t>A</w:t>
      </w:r>
      <w:r w:rsidR="00CC3217" w:rsidRPr="00B12D73">
        <w:rPr>
          <w:b/>
        </w:rPr>
        <w:t>CTION</w:t>
      </w:r>
      <w:r w:rsidR="00CC3217">
        <w:t xml:space="preserve"> </w:t>
      </w:r>
      <w:r w:rsidR="00502186">
        <w:t xml:space="preserve">on </w:t>
      </w:r>
      <w:r w:rsidR="00991453">
        <w:t>DC</w:t>
      </w:r>
      <w:r w:rsidR="00E94A16">
        <w:t>:</w:t>
      </w:r>
      <w:r w:rsidR="00502186">
        <w:t xml:space="preserve"> </w:t>
      </w:r>
      <w:r w:rsidR="00E94A16">
        <w:t>L</w:t>
      </w:r>
      <w:r w:rsidR="00502186">
        <w:t>inks from the MEDIN Review document to be incorporated into the Work Programme for 2014/15 (a</w:t>
      </w:r>
      <w:r w:rsidR="00CC3217">
        <w:t xml:space="preserve">s </w:t>
      </w:r>
      <w:r w:rsidR="00502186">
        <w:t xml:space="preserve">are </w:t>
      </w:r>
      <w:r w:rsidR="00CC3217">
        <w:t xml:space="preserve">in the </w:t>
      </w:r>
      <w:r w:rsidR="00502186">
        <w:t>Business plan</w:t>
      </w:r>
      <w:r w:rsidR="00CC3217">
        <w:t>)</w:t>
      </w:r>
      <w:r w:rsidR="00502186" w:rsidRPr="00502186">
        <w:t xml:space="preserve"> </w:t>
      </w:r>
      <w:r w:rsidR="00502186">
        <w:t>(as requested by UW)</w:t>
      </w:r>
    </w:p>
    <w:p w:rsidR="00C405AA" w:rsidRPr="009E1BAD" w:rsidRDefault="00C405AA" w:rsidP="00C91487">
      <w:pPr>
        <w:numPr>
          <w:ilvl w:val="0"/>
          <w:numId w:val="1"/>
        </w:numPr>
        <w:tabs>
          <w:tab w:val="num" w:pos="993"/>
        </w:tabs>
        <w:spacing w:before="120" w:after="120"/>
        <w:ind w:left="896" w:right="454" w:hanging="187"/>
        <w:rPr>
          <w:b/>
        </w:rPr>
      </w:pPr>
      <w:r w:rsidRPr="009E1BAD">
        <w:rPr>
          <w:b/>
        </w:rPr>
        <w:t xml:space="preserve"> JNCC proposal to carry out a cost benefit review</w:t>
      </w:r>
      <w:r w:rsidR="005E1918" w:rsidRPr="009E1BAD">
        <w:rPr>
          <w:b/>
        </w:rPr>
        <w:t xml:space="preserve"> </w:t>
      </w:r>
      <w:r w:rsidR="00B33F38" w:rsidRPr="009E1BAD">
        <w:rPr>
          <w:b/>
        </w:rPr>
        <w:t xml:space="preserve">(UW) </w:t>
      </w:r>
      <w:r w:rsidR="005E1918" w:rsidRPr="009E1BAD">
        <w:rPr>
          <w:b/>
        </w:rPr>
        <w:t>Paper P</w:t>
      </w:r>
      <w:r w:rsidR="00A22DFB" w:rsidRPr="009E1BAD">
        <w:rPr>
          <w:b/>
        </w:rPr>
        <w:t>4</w:t>
      </w:r>
    </w:p>
    <w:p w:rsidR="0061338C" w:rsidRDefault="0061338C" w:rsidP="00AF006B">
      <w:pPr>
        <w:spacing w:before="120" w:after="120"/>
        <w:ind w:left="1134" w:right="454"/>
      </w:pPr>
      <w:r>
        <w:lastRenderedPageBreak/>
        <w:t>The prompt for this</w:t>
      </w:r>
      <w:r w:rsidR="00505BFB">
        <w:t xml:space="preserve"> </w:t>
      </w:r>
      <w:r>
        <w:t>came from the MEDIN R</w:t>
      </w:r>
      <w:r w:rsidR="00505BFB">
        <w:t xml:space="preserve">eview </w:t>
      </w:r>
      <w:r>
        <w:t>last year (</w:t>
      </w:r>
      <w:r w:rsidR="00C24CFA">
        <w:t>which recommended a cost benefit review</w:t>
      </w:r>
      <w:r>
        <w:t>)</w:t>
      </w:r>
      <w:r w:rsidR="006E07EB">
        <w:t xml:space="preserve"> and also the</w:t>
      </w:r>
      <w:r w:rsidR="00505BFB">
        <w:t xml:space="preserve"> </w:t>
      </w:r>
      <w:r>
        <w:t xml:space="preserve">“Marine Data Review” </w:t>
      </w:r>
      <w:r w:rsidR="00505BFB">
        <w:t xml:space="preserve">undertaken by JNCC for Defra. </w:t>
      </w:r>
      <w:r w:rsidR="000859C4">
        <w:t>There is also a perceived need to see MEDIN be more effective</w:t>
      </w:r>
      <w:r w:rsidR="00F31CC6">
        <w:t>.</w:t>
      </w:r>
      <w:r w:rsidR="000859C4">
        <w:t xml:space="preserve"> </w:t>
      </w:r>
      <w:r w:rsidR="00505BFB">
        <w:t xml:space="preserve">It </w:t>
      </w:r>
      <w:r>
        <w:t>i</w:t>
      </w:r>
      <w:r w:rsidR="00505BFB">
        <w:t>s importa</w:t>
      </w:r>
      <w:r>
        <w:t>nt to make sure that MEDIN provides</w:t>
      </w:r>
      <w:r w:rsidR="00505BFB">
        <w:t xml:space="preserve"> appropriate support for MSFD </w:t>
      </w:r>
      <w:r>
        <w:t xml:space="preserve">and </w:t>
      </w:r>
      <w:r w:rsidR="00505BFB">
        <w:t xml:space="preserve">JNCC thought </w:t>
      </w:r>
      <w:r>
        <w:t xml:space="preserve">this </w:t>
      </w:r>
      <w:r w:rsidR="00505BFB">
        <w:t>was deserving of some more specific work.</w:t>
      </w:r>
      <w:r>
        <w:t xml:space="preserve"> The </w:t>
      </w:r>
      <w:r w:rsidR="00F31CC6">
        <w:t xml:space="preserve">study will take </w:t>
      </w:r>
      <w:r w:rsidR="0039564E">
        <w:t>a year.</w:t>
      </w:r>
      <w:r w:rsidR="004C0EF9">
        <w:t xml:space="preserve"> </w:t>
      </w:r>
    </w:p>
    <w:p w:rsidR="003066D9" w:rsidRDefault="0061338C" w:rsidP="00AF006B">
      <w:pPr>
        <w:spacing w:before="120" w:after="120"/>
        <w:ind w:left="1134" w:right="454"/>
      </w:pPr>
      <w:r>
        <w:t xml:space="preserve">The Chair noted that </w:t>
      </w:r>
      <w:r w:rsidR="004C0EF9">
        <w:t xml:space="preserve">‘Other </w:t>
      </w:r>
      <w:r w:rsidR="000859C4">
        <w:t>countries’ in paper</w:t>
      </w:r>
      <w:r>
        <w:t xml:space="preserve"> P4 actually means Scotla</w:t>
      </w:r>
      <w:r w:rsidR="004C0EF9">
        <w:t>nd</w:t>
      </w:r>
      <w:r>
        <w:t>,</w:t>
      </w:r>
      <w:r w:rsidR="004C0EF9">
        <w:t xml:space="preserve"> Wales and NI</w:t>
      </w:r>
      <w:r>
        <w:t xml:space="preserve"> so</w:t>
      </w:r>
      <w:r w:rsidR="0022615F">
        <w:t xml:space="preserve"> this </w:t>
      </w:r>
      <w:r>
        <w:t>should</w:t>
      </w:r>
      <w:r w:rsidR="006E07EB">
        <w:t xml:space="preserve"> be removed</w:t>
      </w:r>
      <w:r w:rsidR="004C0EF9">
        <w:t xml:space="preserve">. </w:t>
      </w:r>
      <w:r w:rsidR="000859C4">
        <w:t xml:space="preserve">It was considered unnecessary for the person </w:t>
      </w:r>
      <w:r w:rsidR="0022615F">
        <w:t xml:space="preserve">doing this review </w:t>
      </w:r>
      <w:r w:rsidR="000859C4">
        <w:t>to have a position on the E</w:t>
      </w:r>
      <w:r w:rsidR="0022615F">
        <w:t>xecutive</w:t>
      </w:r>
      <w:r w:rsidR="000859C4">
        <w:t xml:space="preserve"> Team. The person can attend where they have information to impart to the Executive</w:t>
      </w:r>
      <w:r w:rsidR="00086DD5">
        <w:t xml:space="preserve"> and vice versa</w:t>
      </w:r>
      <w:r w:rsidR="00F70AEF">
        <w:t>.</w:t>
      </w:r>
      <w:r w:rsidR="0033298B">
        <w:t xml:space="preserve"> </w:t>
      </w:r>
      <w:r w:rsidR="002B59EF">
        <w:t>This pers</w:t>
      </w:r>
      <w:r w:rsidR="000859C4">
        <w:t xml:space="preserve">on will </w:t>
      </w:r>
      <w:r w:rsidR="00086DD5">
        <w:t>arrange to</w:t>
      </w:r>
      <w:r w:rsidR="000859C4">
        <w:t xml:space="preserve"> speak to S</w:t>
      </w:r>
      <w:r w:rsidR="002B59EF">
        <w:t>ponsors.</w:t>
      </w:r>
      <w:r w:rsidR="00C24CFA">
        <w:t xml:space="preserve"> The Chair noted this should be extended to include Executive members, core team and work stream group members.</w:t>
      </w:r>
      <w:r w:rsidR="000859C4">
        <w:t xml:space="preserve"> DC noted that this</w:t>
      </w:r>
      <w:r w:rsidR="00E41B5E">
        <w:t xml:space="preserve"> is a welcome initiative and appreciated JNC</w:t>
      </w:r>
      <w:r w:rsidR="00CB4112">
        <w:t>C putting in the time and effort</w:t>
      </w:r>
      <w:r w:rsidR="00E41B5E">
        <w:t xml:space="preserve">. </w:t>
      </w:r>
      <w:r w:rsidR="000859C4">
        <w:t>There were concerns that the focus of the study would be biodiversity data only</w:t>
      </w:r>
      <w:r w:rsidR="00CB4112">
        <w:t>.</w:t>
      </w:r>
      <w:r w:rsidR="00E41B5E">
        <w:t xml:space="preserve"> </w:t>
      </w:r>
      <w:r w:rsidR="000859C4">
        <w:t>UW responded that other data fell outs</w:t>
      </w:r>
      <w:r w:rsidR="00C24CFA">
        <w:t>ide the JNCC scope</w:t>
      </w:r>
      <w:r w:rsidR="00CF4FBE">
        <w:t xml:space="preserve">. </w:t>
      </w:r>
      <w:r w:rsidR="00C24CFA">
        <w:t xml:space="preserve">This review would essentially be using </w:t>
      </w:r>
      <w:r w:rsidR="00CF4FBE">
        <w:t xml:space="preserve">biodiversity </w:t>
      </w:r>
      <w:r w:rsidR="00C24CFA">
        <w:t xml:space="preserve">data </w:t>
      </w:r>
      <w:r w:rsidR="00CF4FBE">
        <w:t>examp</w:t>
      </w:r>
      <w:r w:rsidR="00086DD5">
        <w:t>les to assess whether MEDIN has</w:t>
      </w:r>
      <w:r w:rsidR="00CF4FBE">
        <w:t xml:space="preserve"> made a difference.</w:t>
      </w:r>
      <w:r w:rsidR="00C24CFA">
        <w:t xml:space="preserve"> UKHO</w:t>
      </w:r>
      <w:r w:rsidR="00214FDD">
        <w:t xml:space="preserve"> asked wh</w:t>
      </w:r>
      <w:r w:rsidR="00C24CFA">
        <w:t>o the audience will be and the response was that it would be the S</w:t>
      </w:r>
      <w:r w:rsidR="00214FDD">
        <w:t>ponsors</w:t>
      </w:r>
      <w:r w:rsidR="00FD085D">
        <w:t>.</w:t>
      </w:r>
      <w:r w:rsidR="009851B4">
        <w:t xml:space="preserve"> </w:t>
      </w:r>
      <w:r w:rsidR="00C24CFA">
        <w:t>MS suggested it could a useful pilot study and should be given the go ahead. Defra</w:t>
      </w:r>
      <w:r w:rsidR="007502B1">
        <w:t xml:space="preserve"> would l</w:t>
      </w:r>
      <w:r w:rsidR="00C24CFA">
        <w:t>ike to see more detail</w:t>
      </w:r>
      <w:r w:rsidR="007502B1">
        <w:t xml:space="preserve"> in the paper. </w:t>
      </w:r>
      <w:r w:rsidR="00C24CFA">
        <w:t xml:space="preserve">The Chair suggested that if the review was called an analysis instead and was framed in a positive </w:t>
      </w:r>
      <w:r w:rsidR="00B22D3C">
        <w:t xml:space="preserve">light then </w:t>
      </w:r>
      <w:r w:rsidR="00C24CFA">
        <w:t>the MEDIN Executive should agree to this</w:t>
      </w:r>
      <w:r w:rsidR="00997FFC">
        <w:t>.</w:t>
      </w:r>
      <w:r w:rsidR="005F7051">
        <w:t xml:space="preserve"> </w:t>
      </w:r>
      <w:r w:rsidR="005A6666">
        <w:t>The work should be reported under</w:t>
      </w:r>
      <w:r w:rsidR="00A0163F">
        <w:t xml:space="preserve"> WS7</w:t>
      </w:r>
      <w:r w:rsidR="005A6666">
        <w:t xml:space="preserve"> as it</w:t>
      </w:r>
      <w:r w:rsidR="0046301B">
        <w:t xml:space="preserve"> i</w:t>
      </w:r>
      <w:r w:rsidR="005A6666">
        <w:t>s down as a task under this work stream</w:t>
      </w:r>
      <w:r w:rsidR="00A0163F">
        <w:t>.</w:t>
      </w:r>
      <w:r w:rsidR="00D231D6">
        <w:t xml:space="preserve"> </w:t>
      </w:r>
    </w:p>
    <w:p w:rsidR="003066D9" w:rsidRDefault="00D231D6" w:rsidP="00AF006B">
      <w:pPr>
        <w:spacing w:before="120" w:after="120"/>
        <w:ind w:left="1134" w:right="454"/>
      </w:pPr>
      <w:r w:rsidRPr="003066D9">
        <w:rPr>
          <w:b/>
        </w:rPr>
        <w:t>A</w:t>
      </w:r>
      <w:r w:rsidR="003066D9">
        <w:rPr>
          <w:b/>
        </w:rPr>
        <w:t>CTION</w:t>
      </w:r>
      <w:r w:rsidR="003066D9">
        <w:t xml:space="preserve"> on</w:t>
      </w:r>
      <w:r w:rsidR="0005522A">
        <w:t xml:space="preserve"> </w:t>
      </w:r>
      <w:r w:rsidR="003066D9">
        <w:t>UW</w:t>
      </w:r>
      <w:r w:rsidR="002F2567">
        <w:t xml:space="preserve"> to circulate a more complete </w:t>
      </w:r>
      <w:r w:rsidR="003066D9">
        <w:t>“</w:t>
      </w:r>
      <w:r w:rsidR="003066D9" w:rsidRPr="003066D9">
        <w:t>JNCC proposal to</w:t>
      </w:r>
      <w:r w:rsidR="00216B48">
        <w:t xml:space="preserve"> carry out a cost benefit analysis</w:t>
      </w:r>
      <w:r w:rsidR="003066D9">
        <w:t>”</w:t>
      </w:r>
      <w:r w:rsidR="003066D9" w:rsidRPr="003066D9">
        <w:t xml:space="preserve"> </w:t>
      </w:r>
      <w:r w:rsidR="003066D9">
        <w:t>to the Executive Team</w:t>
      </w:r>
      <w:r w:rsidR="002F2567">
        <w:t xml:space="preserve"> via email. </w:t>
      </w:r>
    </w:p>
    <w:p w:rsidR="00505BFB" w:rsidRDefault="00216B48" w:rsidP="00AF006B">
      <w:pPr>
        <w:spacing w:before="120" w:after="120"/>
        <w:ind w:left="1134" w:right="454"/>
      </w:pPr>
      <w:r>
        <w:t>When the Executive is</w:t>
      </w:r>
      <w:r w:rsidR="005A6666">
        <w:t xml:space="preserve"> in agreement with this proposal, the </w:t>
      </w:r>
      <w:r w:rsidR="003566CA">
        <w:t xml:space="preserve">Sponsors </w:t>
      </w:r>
      <w:r w:rsidR="005A6666">
        <w:t>will be informed of the decision</w:t>
      </w:r>
      <w:r w:rsidR="0005522A">
        <w:t>.</w:t>
      </w:r>
    </w:p>
    <w:p w:rsidR="00C91487" w:rsidRPr="003066D9" w:rsidRDefault="00C91487" w:rsidP="00C91487">
      <w:pPr>
        <w:numPr>
          <w:ilvl w:val="0"/>
          <w:numId w:val="1"/>
        </w:numPr>
        <w:tabs>
          <w:tab w:val="num" w:pos="993"/>
        </w:tabs>
        <w:spacing w:before="120" w:after="120"/>
        <w:ind w:left="896" w:right="454" w:hanging="187"/>
        <w:rPr>
          <w:b/>
        </w:rPr>
      </w:pPr>
      <w:r w:rsidRPr="003066D9">
        <w:rPr>
          <w:b/>
        </w:rPr>
        <w:t>Recruitment of new MEDIN Programme Manager</w:t>
      </w:r>
      <w:r w:rsidR="00522CFD" w:rsidRPr="003066D9">
        <w:rPr>
          <w:b/>
        </w:rPr>
        <w:t xml:space="preserve"> / Interim arrangements before appointment</w:t>
      </w:r>
    </w:p>
    <w:p w:rsidR="007C63B9" w:rsidRDefault="00320B94" w:rsidP="00AF006B">
      <w:pPr>
        <w:tabs>
          <w:tab w:val="left" w:pos="1134"/>
        </w:tabs>
        <w:spacing w:before="120" w:after="120"/>
        <w:ind w:left="1134" w:right="454"/>
      </w:pPr>
      <w:r>
        <w:t>The j</w:t>
      </w:r>
      <w:r w:rsidR="007C63B9">
        <w:t>ob spec</w:t>
      </w:r>
      <w:r>
        <w:t>ification for the new Programme Manager</w:t>
      </w:r>
      <w:r w:rsidR="007C63B9">
        <w:t xml:space="preserve"> has been agreed across the Exec</w:t>
      </w:r>
      <w:r>
        <w:t>utive Team</w:t>
      </w:r>
      <w:r w:rsidR="007C63B9">
        <w:t xml:space="preserve"> during </w:t>
      </w:r>
      <w:r>
        <w:t>a recent teleconference and a list of possible places to advertise the post drawn up</w:t>
      </w:r>
      <w:r w:rsidR="007C63B9">
        <w:t xml:space="preserve">. </w:t>
      </w:r>
      <w:r>
        <w:t>LR will</w:t>
      </w:r>
      <w:r w:rsidR="00C033D7">
        <w:t xml:space="preserve"> circulate the advert once </w:t>
      </w:r>
      <w:r>
        <w:t>it has been signed off by NERC</w:t>
      </w:r>
      <w:r w:rsidR="00C033D7">
        <w:t>.</w:t>
      </w:r>
      <w:r w:rsidR="00A349DC">
        <w:t xml:space="preserve"> </w:t>
      </w:r>
    </w:p>
    <w:p w:rsidR="00892692" w:rsidRDefault="00587902" w:rsidP="00AF006B">
      <w:pPr>
        <w:tabs>
          <w:tab w:val="left" w:pos="1134"/>
        </w:tabs>
        <w:spacing w:before="120" w:after="120"/>
        <w:ind w:left="1134" w:right="454"/>
      </w:pPr>
      <w:r w:rsidRPr="00587902">
        <w:rPr>
          <w:b/>
        </w:rPr>
        <w:t>ACTION</w:t>
      </w:r>
      <w:r>
        <w:t xml:space="preserve"> on LR to doodle poll for interview dates for the next MEDIN Programme Manager (July – Sept)</w:t>
      </w:r>
    </w:p>
    <w:p w:rsidR="006751C0" w:rsidRDefault="00892692" w:rsidP="00AF006B">
      <w:pPr>
        <w:tabs>
          <w:tab w:val="left" w:pos="1134"/>
        </w:tabs>
        <w:spacing w:before="120" w:after="120"/>
        <w:ind w:left="1134" w:right="454"/>
      </w:pPr>
      <w:r>
        <w:t>Helen Campbell has agreed to stay until</w:t>
      </w:r>
      <w:r w:rsidR="000F1AE4">
        <w:t xml:space="preserve"> the</w:t>
      </w:r>
      <w:r>
        <w:t xml:space="preserve"> end of July.</w:t>
      </w:r>
      <w:r w:rsidR="008533D2">
        <w:t xml:space="preserve"> </w:t>
      </w:r>
      <w:r w:rsidR="00320B94">
        <w:t>She will</w:t>
      </w:r>
      <w:r w:rsidR="00C63B67">
        <w:t xml:space="preserve"> finish </w:t>
      </w:r>
      <w:r w:rsidR="00320B94">
        <w:t>the Annual R</w:t>
      </w:r>
      <w:r w:rsidR="00C63B67">
        <w:t xml:space="preserve">eport </w:t>
      </w:r>
      <w:r w:rsidR="00320B94">
        <w:t>2013-14 and cha</w:t>
      </w:r>
      <w:r w:rsidR="00680A73">
        <w:t>se up Sponsor agreements</w:t>
      </w:r>
      <w:r w:rsidR="002B5D4B">
        <w:t xml:space="preserve">. MO </w:t>
      </w:r>
      <w:r w:rsidR="00680A73">
        <w:t>has agreed to attend</w:t>
      </w:r>
      <w:r w:rsidR="002B5D4B">
        <w:t xml:space="preserve"> MILG until next person </w:t>
      </w:r>
      <w:r w:rsidR="00376A45">
        <w:t xml:space="preserve">is </w:t>
      </w:r>
      <w:r w:rsidR="002B5D4B">
        <w:t>in post.</w:t>
      </w:r>
      <w:r w:rsidR="001D75C1">
        <w:t xml:space="preserve"> Dan </w:t>
      </w:r>
      <w:r w:rsidR="00376A45">
        <w:t xml:space="preserve">Lear </w:t>
      </w:r>
      <w:r w:rsidR="001D75C1">
        <w:t xml:space="preserve">or Becky </w:t>
      </w:r>
      <w:r w:rsidR="00376A45">
        <w:t>Seeley will go to the Steering Group on Activities and P</w:t>
      </w:r>
      <w:r w:rsidR="001D75C1">
        <w:t>ressures.</w:t>
      </w:r>
      <w:r w:rsidR="002865C5">
        <w:t xml:space="preserve"> </w:t>
      </w:r>
      <w:r w:rsidR="00376A45">
        <w:t>The IST/036 Geographic Information meeting will be attended by UW. CP is to go to the</w:t>
      </w:r>
      <w:r w:rsidR="002865C5">
        <w:t xml:space="preserve"> UKLP metadata</w:t>
      </w:r>
      <w:r w:rsidR="00376A45">
        <w:t xml:space="preserve"> group and also the A</w:t>
      </w:r>
      <w:r w:rsidR="009F24B8">
        <w:t>erial</w:t>
      </w:r>
      <w:r w:rsidR="00376A45">
        <w:t xml:space="preserve"> Monitoring Group. The next MARG meeting is in</w:t>
      </w:r>
      <w:r w:rsidR="009F24B8">
        <w:t xml:space="preserve"> November </w:t>
      </w:r>
      <w:r w:rsidR="00376A45">
        <w:t>when the new Programme Manager should be in post</w:t>
      </w:r>
      <w:r w:rsidR="009F24B8">
        <w:t>.</w:t>
      </w:r>
      <w:r w:rsidR="00257F47">
        <w:t xml:space="preserve"> GE will attend the </w:t>
      </w:r>
      <w:r w:rsidR="006751C0">
        <w:t>‘MSFD repo</w:t>
      </w:r>
      <w:r w:rsidR="00257F47">
        <w:t>rting and Implementation group’.</w:t>
      </w:r>
    </w:p>
    <w:p w:rsidR="00892692" w:rsidRDefault="00257F47" w:rsidP="00AF006B">
      <w:pPr>
        <w:tabs>
          <w:tab w:val="left" w:pos="1134"/>
        </w:tabs>
        <w:spacing w:before="120" w:after="120"/>
        <w:ind w:left="1134" w:right="454"/>
      </w:pPr>
      <w:r>
        <w:t xml:space="preserve">We have seat on MSCC and the next meeting is </w:t>
      </w:r>
      <w:r w:rsidR="00581FBF">
        <w:t>September 10</w:t>
      </w:r>
      <w:r w:rsidR="00581FBF" w:rsidRPr="00581FBF">
        <w:rPr>
          <w:vertAlign w:val="superscript"/>
        </w:rPr>
        <w:t>th</w:t>
      </w:r>
      <w:r>
        <w:t>.</w:t>
      </w:r>
      <w:r w:rsidR="00581FBF">
        <w:t xml:space="preserve"> We need to tak</w:t>
      </w:r>
      <w:r w:rsidR="000F1AE4">
        <w:t xml:space="preserve">e up the seat if Peter </w:t>
      </w:r>
      <w:r>
        <w:t>Liss is unable to attend</w:t>
      </w:r>
      <w:r w:rsidR="000F1AE4">
        <w:t xml:space="preserve">. Refer to action </w:t>
      </w:r>
      <w:r w:rsidR="00C13200">
        <w:t>9.4.</w:t>
      </w:r>
    </w:p>
    <w:p w:rsidR="00C07007" w:rsidRDefault="00FA25FA" w:rsidP="00C07007">
      <w:pPr>
        <w:numPr>
          <w:ilvl w:val="0"/>
          <w:numId w:val="1"/>
        </w:numPr>
        <w:tabs>
          <w:tab w:val="num" w:pos="993"/>
        </w:tabs>
        <w:spacing w:before="120" w:after="120"/>
        <w:ind w:left="896" w:right="454" w:hanging="187"/>
      </w:pPr>
      <w:r w:rsidRPr="003066D9">
        <w:rPr>
          <w:b/>
        </w:rPr>
        <w:t xml:space="preserve"> </w:t>
      </w:r>
      <w:r w:rsidR="00C07007" w:rsidRPr="003066D9">
        <w:rPr>
          <w:b/>
        </w:rPr>
        <w:t xml:space="preserve">Highlights / Issues from Work Streams: Paper </w:t>
      </w:r>
      <w:r w:rsidR="007A3C9E" w:rsidRPr="003066D9">
        <w:rPr>
          <w:b/>
        </w:rPr>
        <w:t>(Working Group Chairs)</w:t>
      </w:r>
      <w:r w:rsidR="007A3C9E">
        <w:t xml:space="preserve"> </w:t>
      </w:r>
      <w:r w:rsidR="00C07007">
        <w:t>P</w:t>
      </w:r>
      <w:r w:rsidR="00A22DFB">
        <w:t>5</w:t>
      </w:r>
      <w:r w:rsidR="00C07007">
        <w:t xml:space="preserve"> </w:t>
      </w:r>
    </w:p>
    <w:p w:rsidR="0018501E" w:rsidRDefault="004274E6" w:rsidP="00AF006B">
      <w:pPr>
        <w:spacing w:before="120" w:after="120"/>
        <w:ind w:left="1134" w:right="454"/>
      </w:pPr>
      <w:r>
        <w:t xml:space="preserve">The </w:t>
      </w:r>
      <w:r w:rsidR="008525B3">
        <w:t xml:space="preserve">Codefest </w:t>
      </w:r>
      <w:r>
        <w:t xml:space="preserve">has been postponed and there will be a ‘dry run’ internally within the DACs. DC noted that someone is </w:t>
      </w:r>
      <w:r w:rsidR="00245C63">
        <w:t>need</w:t>
      </w:r>
      <w:r>
        <w:t>ed</w:t>
      </w:r>
      <w:r w:rsidR="00245C63">
        <w:t xml:space="preserve"> </w:t>
      </w:r>
      <w:r>
        <w:t xml:space="preserve">to </w:t>
      </w:r>
      <w:r w:rsidR="00245C63">
        <w:t xml:space="preserve">pull </w:t>
      </w:r>
      <w:r>
        <w:t>the DACs</w:t>
      </w:r>
      <w:r w:rsidR="00245C63">
        <w:t xml:space="preserve"> togethe</w:t>
      </w:r>
      <w:r>
        <w:t>r to make them a coherent group. A</w:t>
      </w:r>
      <w:r w:rsidR="00245C63">
        <w:t xml:space="preserve"> core team member </w:t>
      </w:r>
      <w:r>
        <w:t>is needed centrally for dealing with day to day incoming datasets, splitting them down and send</w:t>
      </w:r>
      <w:r w:rsidR="00245C63">
        <w:t xml:space="preserve">ing data </w:t>
      </w:r>
      <w:r>
        <w:t>onto the relevant DAC.</w:t>
      </w:r>
    </w:p>
    <w:p w:rsidR="00A7241E" w:rsidRDefault="004274E6" w:rsidP="00AF006B">
      <w:pPr>
        <w:spacing w:before="120" w:after="120"/>
        <w:ind w:left="1134" w:right="454"/>
      </w:pPr>
      <w:r>
        <w:t>The i</w:t>
      </w:r>
      <w:r w:rsidR="00A7241E">
        <w:t xml:space="preserve">nternational </w:t>
      </w:r>
      <w:r>
        <w:t>work stream has been quiet this quarter as L</w:t>
      </w:r>
      <w:r w:rsidR="00A7241E">
        <w:t xml:space="preserve">R time </w:t>
      </w:r>
      <w:r>
        <w:t xml:space="preserve">is </w:t>
      </w:r>
      <w:r w:rsidR="00A7241E">
        <w:t>taken</w:t>
      </w:r>
      <w:r>
        <w:t xml:space="preserve"> up with BODC Director </w:t>
      </w:r>
      <w:proofErr w:type="gramStart"/>
      <w:r>
        <w:t>tasks</w:t>
      </w:r>
      <w:proofErr w:type="gramEnd"/>
      <w:r>
        <w:t>.</w:t>
      </w:r>
    </w:p>
    <w:p w:rsidR="009E6A90" w:rsidRDefault="004274E6" w:rsidP="00C77153">
      <w:pPr>
        <w:spacing w:before="120" w:after="120"/>
        <w:ind w:left="1134" w:right="454"/>
      </w:pPr>
      <w:r>
        <w:lastRenderedPageBreak/>
        <w:t xml:space="preserve">The next </w:t>
      </w:r>
      <w:r w:rsidR="009E6A90">
        <w:t>M</w:t>
      </w:r>
      <w:r>
        <w:t xml:space="preserve">arine </w:t>
      </w:r>
      <w:r w:rsidR="009E6A90">
        <w:t>D</w:t>
      </w:r>
      <w:r>
        <w:t xml:space="preserve">ata News will be published </w:t>
      </w:r>
      <w:r w:rsidR="009E6A90">
        <w:t>in May</w:t>
      </w:r>
      <w:r>
        <w:t>.</w:t>
      </w:r>
    </w:p>
    <w:p w:rsidR="00EF125D" w:rsidRPr="004274E6" w:rsidRDefault="00EF125D" w:rsidP="00AA54B8">
      <w:pPr>
        <w:numPr>
          <w:ilvl w:val="0"/>
          <w:numId w:val="1"/>
        </w:numPr>
        <w:tabs>
          <w:tab w:val="num" w:pos="993"/>
        </w:tabs>
        <w:spacing w:before="120" w:after="120"/>
        <w:ind w:left="896" w:right="454" w:hanging="187"/>
        <w:rPr>
          <w:b/>
        </w:rPr>
      </w:pPr>
      <w:r w:rsidRPr="004274E6">
        <w:rPr>
          <w:b/>
        </w:rPr>
        <w:t>AOB</w:t>
      </w:r>
    </w:p>
    <w:p w:rsidR="00C13200" w:rsidRDefault="00703CD7" w:rsidP="00676C76">
      <w:pPr>
        <w:numPr>
          <w:ilvl w:val="3"/>
          <w:numId w:val="17"/>
        </w:numPr>
        <w:ind w:left="1723" w:right="454" w:hanging="646"/>
      </w:pPr>
      <w:r>
        <w:t xml:space="preserve"> </w:t>
      </w:r>
      <w:r w:rsidR="00FA25FA">
        <w:t>“</w:t>
      </w:r>
      <w:proofErr w:type="spellStart"/>
      <w:r w:rsidR="00FA25FA">
        <w:t>Bedern</w:t>
      </w:r>
      <w:proofErr w:type="spellEnd"/>
      <w:r w:rsidR="00FA25FA">
        <w:t xml:space="preserve"> Declaration”</w:t>
      </w:r>
      <w:r>
        <w:t xml:space="preserve"> - should MEDIN sign up? </w:t>
      </w:r>
      <w:r w:rsidR="00FA25FA">
        <w:t>P</w:t>
      </w:r>
      <w:r w:rsidR="00A22DFB">
        <w:t>6</w:t>
      </w:r>
      <w:r w:rsidR="009A185B">
        <w:t xml:space="preserve"> – DCOTT attended last meeting of this group. They want to launch the marine </w:t>
      </w:r>
      <w:r w:rsidR="00BD27AA">
        <w:t>archaeology</w:t>
      </w:r>
      <w:r w:rsidR="009A185B">
        <w:t xml:space="preserve"> DAC next year. </w:t>
      </w:r>
    </w:p>
    <w:p w:rsidR="00C13200" w:rsidRDefault="00C13200" w:rsidP="00C13200">
      <w:pPr>
        <w:ind w:left="1723" w:right="454"/>
      </w:pPr>
      <w:r w:rsidRPr="00C13200">
        <w:rPr>
          <w:b/>
        </w:rPr>
        <w:t xml:space="preserve">ACTION </w:t>
      </w:r>
      <w:r w:rsidRPr="00090A45">
        <w:t>on DC</w:t>
      </w:r>
      <w:r>
        <w:t xml:space="preserve"> to send emails from “</w:t>
      </w:r>
      <w:proofErr w:type="spellStart"/>
      <w:r>
        <w:t>Bedern</w:t>
      </w:r>
      <w:proofErr w:type="spellEnd"/>
      <w:r>
        <w:t xml:space="preserve"> Declaration”</w:t>
      </w:r>
      <w:r w:rsidR="00F958BA">
        <w:t xml:space="preserve"> </w:t>
      </w:r>
      <w:r w:rsidR="000F131A">
        <w:t xml:space="preserve">to RM </w:t>
      </w:r>
      <w:r>
        <w:t>as D</w:t>
      </w:r>
      <w:r w:rsidR="00F958BA">
        <w:t xml:space="preserve">efra may need to </w:t>
      </w:r>
      <w:r>
        <w:t xml:space="preserve">have </w:t>
      </w:r>
      <w:r w:rsidR="0064684F">
        <w:t>clearance to</w:t>
      </w:r>
      <w:r w:rsidR="00216B48">
        <w:t xml:space="preserve"> endorse</w:t>
      </w:r>
      <w:r w:rsidR="0064684F">
        <w:t xml:space="preserve"> this</w:t>
      </w:r>
      <w:r w:rsidR="000F131A">
        <w:t xml:space="preserve">. </w:t>
      </w:r>
    </w:p>
    <w:p w:rsidR="00703CD7" w:rsidRDefault="00C13200" w:rsidP="00C13200">
      <w:pPr>
        <w:ind w:left="1723" w:right="454"/>
      </w:pPr>
      <w:r>
        <w:t>Subj</w:t>
      </w:r>
      <w:r w:rsidR="00602A8F">
        <w:t xml:space="preserve">ect to RM </w:t>
      </w:r>
      <w:r>
        <w:t>then it was agreed that MEDIN would</w:t>
      </w:r>
      <w:r w:rsidR="00602A8F">
        <w:t xml:space="preserve"> sign up.</w:t>
      </w:r>
    </w:p>
    <w:p w:rsidR="00C13200" w:rsidRDefault="00C13200" w:rsidP="00C13200">
      <w:pPr>
        <w:ind w:left="1723" w:right="454"/>
      </w:pPr>
      <w:r w:rsidRPr="0064684F">
        <w:rPr>
          <w:b/>
        </w:rPr>
        <w:t xml:space="preserve">ACTION </w:t>
      </w:r>
      <w:r w:rsidRPr="00090A45">
        <w:t xml:space="preserve">on </w:t>
      </w:r>
      <w:r w:rsidR="0064684F" w:rsidRPr="00090A45">
        <w:t>new MEDIN Programme Manager</w:t>
      </w:r>
      <w:r>
        <w:t xml:space="preserve"> to sign to “</w:t>
      </w:r>
      <w:proofErr w:type="spellStart"/>
      <w:r w:rsidR="0064684F">
        <w:t>Beder</w:t>
      </w:r>
      <w:r>
        <w:t>n</w:t>
      </w:r>
      <w:proofErr w:type="spellEnd"/>
      <w:r>
        <w:t xml:space="preserve"> Convention” (subject to agreement from Defra)</w:t>
      </w:r>
    </w:p>
    <w:p w:rsidR="00703CD7" w:rsidRDefault="00703CD7" w:rsidP="00703CD7">
      <w:pPr>
        <w:numPr>
          <w:ilvl w:val="3"/>
          <w:numId w:val="17"/>
        </w:numPr>
        <w:ind w:left="1723" w:right="454" w:hanging="646"/>
      </w:pPr>
      <w:r>
        <w:t>Da</w:t>
      </w:r>
      <w:r w:rsidR="00823EF3">
        <w:t xml:space="preserve">te for next meetings: </w:t>
      </w:r>
      <w:r w:rsidR="00823EF3" w:rsidRPr="00090A45">
        <w:rPr>
          <w:b/>
        </w:rPr>
        <w:t>W</w:t>
      </w:r>
      <w:r w:rsidR="00E34B26" w:rsidRPr="00090A45">
        <w:rPr>
          <w:b/>
        </w:rPr>
        <w:t>ed</w:t>
      </w:r>
      <w:r w:rsidR="00823EF3" w:rsidRPr="00090A45">
        <w:rPr>
          <w:b/>
        </w:rPr>
        <w:t>nesday</w:t>
      </w:r>
      <w:r w:rsidR="00E34B26" w:rsidRPr="00090A45">
        <w:rPr>
          <w:b/>
        </w:rPr>
        <w:t xml:space="preserve"> 27th</w:t>
      </w:r>
      <w:r w:rsidR="00823EF3" w:rsidRPr="00090A45">
        <w:rPr>
          <w:b/>
        </w:rPr>
        <w:t xml:space="preserve"> A</w:t>
      </w:r>
      <w:r w:rsidR="00AE77BC" w:rsidRPr="00090A45">
        <w:rPr>
          <w:b/>
        </w:rPr>
        <w:t>ugust</w:t>
      </w:r>
      <w:r w:rsidR="00823EF3" w:rsidRPr="00090A45">
        <w:rPr>
          <w:b/>
        </w:rPr>
        <w:t>,</w:t>
      </w:r>
      <w:r w:rsidR="00AE77BC" w:rsidRPr="00090A45">
        <w:rPr>
          <w:b/>
        </w:rPr>
        <w:t xml:space="preserve"> 10.30</w:t>
      </w:r>
      <w:r w:rsidR="00823EF3" w:rsidRPr="00090A45">
        <w:rPr>
          <w:b/>
        </w:rPr>
        <w:t>, L</w:t>
      </w:r>
      <w:r w:rsidR="00AE77BC" w:rsidRPr="00090A45">
        <w:rPr>
          <w:b/>
        </w:rPr>
        <w:t>ondon</w:t>
      </w:r>
      <w:r w:rsidR="00823EF3" w:rsidRPr="00090A45">
        <w:rPr>
          <w:b/>
        </w:rPr>
        <w:t>.</w:t>
      </w:r>
    </w:p>
    <w:p w:rsidR="00AD4E82" w:rsidRDefault="00676C76" w:rsidP="00703CD7">
      <w:pPr>
        <w:numPr>
          <w:ilvl w:val="3"/>
          <w:numId w:val="17"/>
        </w:numPr>
        <w:ind w:left="1723" w:right="454" w:hanging="646"/>
      </w:pPr>
      <w:r>
        <w:t>MEDIN Sponsors board</w:t>
      </w:r>
      <w:r w:rsidR="000D22AB">
        <w:t xml:space="preserve">: </w:t>
      </w:r>
    </w:p>
    <w:p w:rsidR="00676C76" w:rsidRDefault="00AD4E82" w:rsidP="00AD4E82">
      <w:pPr>
        <w:ind w:left="1723" w:right="454"/>
      </w:pPr>
      <w:r w:rsidRPr="00AD4E82">
        <w:rPr>
          <w:b/>
        </w:rPr>
        <w:t xml:space="preserve">ACTION </w:t>
      </w:r>
      <w:r w:rsidRPr="00090A45">
        <w:t xml:space="preserve">on </w:t>
      </w:r>
      <w:r w:rsidR="00090A45" w:rsidRPr="00090A45">
        <w:t>CP</w:t>
      </w:r>
      <w:r>
        <w:t xml:space="preserve"> to send out S</w:t>
      </w:r>
      <w:r w:rsidR="007E4093">
        <w:t>pon</w:t>
      </w:r>
      <w:r>
        <w:t>sors paper</w:t>
      </w:r>
      <w:r w:rsidR="00090A45">
        <w:t>s (Annual Report 2013-14, Financial Summary 2013-14, Work Programme 2014-15)</w:t>
      </w:r>
      <w:r>
        <w:t xml:space="preserve"> in J</w:t>
      </w:r>
      <w:r w:rsidR="007E4093">
        <w:t>une</w:t>
      </w:r>
      <w:r w:rsidR="00C35BC5">
        <w:t xml:space="preserve"> and ask whether a teleconference is required to discuss next year’s Work Programme</w:t>
      </w:r>
      <w:r w:rsidR="007E4093">
        <w:t xml:space="preserve">. </w:t>
      </w:r>
    </w:p>
    <w:p w:rsidR="00FA25FA" w:rsidRDefault="00FA25FA" w:rsidP="00703CD7">
      <w:pPr>
        <w:ind w:left="1723" w:right="454"/>
      </w:pPr>
    </w:p>
    <w:p w:rsidR="00425F46" w:rsidRDefault="00425F46" w:rsidP="00703CD7">
      <w:pPr>
        <w:ind w:left="1723" w:right="454"/>
      </w:pPr>
      <w:r>
        <w:t xml:space="preserve">This was Dave Cotton’s final Executive Team meeting as MEDIN Programme Manager. He was thanked for his </w:t>
      </w:r>
      <w:r w:rsidR="00B138CF">
        <w:t xml:space="preserve">excellent </w:t>
      </w:r>
      <w:r>
        <w:t xml:space="preserve">leadership and hard work and presented with a gift from the Executive Team.  </w:t>
      </w:r>
    </w:p>
    <w:p w:rsidR="008B312C" w:rsidRDefault="008B312C" w:rsidP="00DA352D">
      <w:pPr>
        <w:spacing w:before="120"/>
        <w:ind w:right="454" w:firstLine="720"/>
        <w:rPr>
          <w:b/>
        </w:rPr>
      </w:pPr>
      <w:r>
        <w:rPr>
          <w:b/>
        </w:rPr>
        <w:t>Papers</w:t>
      </w:r>
    </w:p>
    <w:tbl>
      <w:tblPr>
        <w:tblW w:w="0" w:type="auto"/>
        <w:tblInd w:w="946" w:type="dxa"/>
        <w:tblLook w:val="04A0" w:firstRow="1" w:lastRow="0" w:firstColumn="1" w:lastColumn="0" w:noHBand="0" w:noVBand="1"/>
      </w:tblPr>
      <w:tblGrid>
        <w:gridCol w:w="4265"/>
        <w:gridCol w:w="4632"/>
      </w:tblGrid>
      <w:tr w:rsidR="008649CE" w:rsidRPr="00474C14">
        <w:tc>
          <w:tcPr>
            <w:tcW w:w="4265" w:type="dxa"/>
          </w:tcPr>
          <w:p w:rsidR="008649CE" w:rsidRPr="00474C14" w:rsidRDefault="008649CE" w:rsidP="00C12E64">
            <w:pPr>
              <w:ind w:right="454"/>
              <w:rPr>
                <w:sz w:val="20"/>
                <w:szCs w:val="20"/>
              </w:rPr>
            </w:pPr>
            <w:r w:rsidRPr="00474C14">
              <w:rPr>
                <w:sz w:val="20"/>
                <w:szCs w:val="20"/>
              </w:rPr>
              <w:t>P1: Minutes from Previous Meeting</w:t>
            </w:r>
          </w:p>
        </w:tc>
        <w:tc>
          <w:tcPr>
            <w:tcW w:w="4632" w:type="dxa"/>
          </w:tcPr>
          <w:p w:rsidR="008649CE" w:rsidRDefault="008649CE" w:rsidP="00C1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P5: Work Stream Update reports</w:t>
            </w:r>
          </w:p>
        </w:tc>
      </w:tr>
      <w:tr w:rsidR="008649CE" w:rsidRPr="00474C14">
        <w:tc>
          <w:tcPr>
            <w:tcW w:w="4265" w:type="dxa"/>
          </w:tcPr>
          <w:p w:rsidR="008649CE" w:rsidRPr="00474C14" w:rsidRDefault="008649CE" w:rsidP="00C1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P2: MEDIN Finance Report 2013-14</w:t>
            </w:r>
          </w:p>
        </w:tc>
        <w:tc>
          <w:tcPr>
            <w:tcW w:w="4632" w:type="dxa"/>
          </w:tcPr>
          <w:p w:rsidR="008649CE" w:rsidRDefault="008649CE" w:rsidP="00C12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P6: </w:t>
            </w:r>
            <w:proofErr w:type="spellStart"/>
            <w:r>
              <w:rPr>
                <w:sz w:val="20"/>
                <w:szCs w:val="20"/>
              </w:rPr>
              <w:t>Bedern</w:t>
            </w:r>
            <w:proofErr w:type="spellEnd"/>
            <w:r>
              <w:rPr>
                <w:sz w:val="20"/>
                <w:szCs w:val="20"/>
              </w:rPr>
              <w:t xml:space="preserve"> Declaration</w:t>
            </w:r>
          </w:p>
        </w:tc>
      </w:tr>
      <w:tr w:rsidR="008649CE" w:rsidRPr="00474C14">
        <w:tc>
          <w:tcPr>
            <w:tcW w:w="4265" w:type="dxa"/>
          </w:tcPr>
          <w:p w:rsidR="008649CE" w:rsidRPr="00474C14" w:rsidRDefault="008649CE" w:rsidP="00A22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P3: MEDIN Work Programme for 2014-15</w:t>
            </w:r>
          </w:p>
        </w:tc>
        <w:tc>
          <w:tcPr>
            <w:tcW w:w="4632" w:type="dxa"/>
          </w:tcPr>
          <w:p w:rsidR="008649CE" w:rsidRDefault="008649CE" w:rsidP="00864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P7: PSEG paper on licensing data</w:t>
            </w:r>
          </w:p>
        </w:tc>
      </w:tr>
      <w:tr w:rsidR="008649CE" w:rsidRPr="00474C14">
        <w:tc>
          <w:tcPr>
            <w:tcW w:w="4265" w:type="dxa"/>
          </w:tcPr>
          <w:p w:rsidR="008649CE" w:rsidRDefault="008649CE" w:rsidP="00A22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P4: JNCC proposal for cost benefit review</w:t>
            </w:r>
          </w:p>
        </w:tc>
        <w:tc>
          <w:tcPr>
            <w:tcW w:w="4632" w:type="dxa"/>
          </w:tcPr>
          <w:p w:rsidR="008649CE" w:rsidRDefault="008649CE" w:rsidP="0017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P8: Table of MEDIN representatives on </w:t>
            </w:r>
            <w:r w:rsidR="00174FAA">
              <w:rPr>
                <w:sz w:val="20"/>
                <w:szCs w:val="20"/>
              </w:rPr>
              <w:t>various committees</w:t>
            </w:r>
          </w:p>
        </w:tc>
      </w:tr>
    </w:tbl>
    <w:p w:rsidR="00EF125D" w:rsidRDefault="00EF125D" w:rsidP="00D068C7">
      <w:pPr>
        <w:ind w:right="453"/>
      </w:pPr>
    </w:p>
    <w:p w:rsidR="002B0B80" w:rsidRPr="00BB4595" w:rsidRDefault="00EF125D" w:rsidP="002B0B80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>
        <w:tab/>
      </w:r>
      <w:r w:rsidR="002B0B80" w:rsidRPr="00BB4595">
        <w:rPr>
          <w:rFonts w:ascii="Times New Roman" w:hAnsi="Times New Roman"/>
          <w:color w:val="auto"/>
          <w:sz w:val="24"/>
          <w:szCs w:val="24"/>
        </w:rPr>
        <w:t xml:space="preserve">ACTIONS from the meeting </w:t>
      </w:r>
    </w:p>
    <w:p w:rsidR="002B0B80" w:rsidRPr="00BF098B" w:rsidRDefault="002B0B80" w:rsidP="002B0B80"/>
    <w:tbl>
      <w:tblPr>
        <w:tblStyle w:val="LightShading-Accent11"/>
        <w:tblW w:w="9386" w:type="dxa"/>
        <w:jc w:val="center"/>
        <w:tblLook w:val="04A0" w:firstRow="1" w:lastRow="0" w:firstColumn="1" w:lastColumn="0" w:noHBand="0" w:noVBand="1"/>
      </w:tblPr>
      <w:tblGrid>
        <w:gridCol w:w="1071"/>
        <w:gridCol w:w="6466"/>
        <w:gridCol w:w="1849"/>
      </w:tblGrid>
      <w:tr w:rsidR="002B0B80" w:rsidRPr="00AB5520" w:rsidTr="00C12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hideMark/>
          </w:tcPr>
          <w:p w:rsidR="002B0B80" w:rsidRPr="00714EDB" w:rsidRDefault="002B0B80" w:rsidP="00C12E64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14EDB">
              <w:rPr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6466" w:type="dxa"/>
            <w:hideMark/>
          </w:tcPr>
          <w:p w:rsidR="002B0B80" w:rsidRPr="00714EDB" w:rsidRDefault="002B0B80" w:rsidP="00C12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14EDB">
              <w:rPr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849" w:type="dxa"/>
            <w:hideMark/>
          </w:tcPr>
          <w:p w:rsidR="002B0B80" w:rsidRPr="00714EDB" w:rsidRDefault="002B0B80" w:rsidP="00C12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14EDB">
              <w:rPr>
                <w:color w:val="000000"/>
                <w:sz w:val="22"/>
                <w:szCs w:val="22"/>
              </w:rPr>
              <w:t>Status</w:t>
            </w:r>
          </w:p>
        </w:tc>
      </w:tr>
      <w:tr w:rsidR="002B0B80" w:rsidRPr="00AB5520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hideMark/>
          </w:tcPr>
          <w:p w:rsidR="002B0B80" w:rsidRPr="00714EDB" w:rsidRDefault="002B0B80" w:rsidP="00C12E64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14EDB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6466" w:type="dxa"/>
            <w:hideMark/>
          </w:tcPr>
          <w:p w:rsidR="002B0B80" w:rsidRPr="00714EDB" w:rsidRDefault="002B0B80" w:rsidP="00C12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714EDB">
              <w:rPr>
                <w:b/>
                <w:bCs/>
                <w:color w:val="000000"/>
                <w:sz w:val="22"/>
                <w:szCs w:val="22"/>
              </w:rPr>
              <w:t>STANDING ACTION on all</w:t>
            </w:r>
            <w:r w:rsidRPr="00714EDB">
              <w:rPr>
                <w:color w:val="000000"/>
                <w:sz w:val="22"/>
                <w:szCs w:val="22"/>
              </w:rPr>
              <w:t xml:space="preserve"> to send corrections to minutes to DC</w:t>
            </w:r>
          </w:p>
        </w:tc>
        <w:tc>
          <w:tcPr>
            <w:tcW w:w="1849" w:type="dxa"/>
            <w:hideMark/>
          </w:tcPr>
          <w:p w:rsidR="002B0B80" w:rsidRPr="00DF3EF2" w:rsidRDefault="002B0B80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Ong</w:t>
            </w:r>
            <w:r w:rsidRPr="00DF3EF2">
              <w:rPr>
                <w:rFonts w:asciiTheme="minorHAnsi" w:hAnsiTheme="minorHAnsi"/>
                <w:color w:val="000000"/>
                <w:sz w:val="20"/>
                <w:szCs w:val="22"/>
              </w:rPr>
              <w:t>oing</w:t>
            </w:r>
          </w:p>
        </w:tc>
      </w:tr>
      <w:tr w:rsidR="002B0B80" w:rsidRPr="00AB5520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hideMark/>
          </w:tcPr>
          <w:p w:rsidR="002B0B80" w:rsidRPr="00714EDB" w:rsidRDefault="002B0B80" w:rsidP="00C12E64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14EDB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466" w:type="dxa"/>
            <w:hideMark/>
          </w:tcPr>
          <w:p w:rsidR="002B0B80" w:rsidRPr="00714EDB" w:rsidRDefault="002B0B80" w:rsidP="00C12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714EDB">
              <w:rPr>
                <w:b/>
                <w:bCs/>
                <w:color w:val="000000"/>
                <w:sz w:val="22"/>
                <w:szCs w:val="22"/>
              </w:rPr>
              <w:t>STANDING ACTION on all</w:t>
            </w:r>
            <w:r w:rsidRPr="00714EDB">
              <w:rPr>
                <w:color w:val="000000"/>
                <w:sz w:val="22"/>
                <w:szCs w:val="22"/>
              </w:rPr>
              <w:t xml:space="preserve"> to send articles for the next Marine Data News </w:t>
            </w:r>
          </w:p>
        </w:tc>
        <w:tc>
          <w:tcPr>
            <w:tcW w:w="1849" w:type="dxa"/>
            <w:hideMark/>
          </w:tcPr>
          <w:p w:rsidR="002B0B80" w:rsidRPr="00DF3EF2" w:rsidRDefault="002B0B80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2"/>
              </w:rPr>
              <w:t>Ong</w:t>
            </w:r>
            <w:r w:rsidRPr="00DF3EF2">
              <w:rPr>
                <w:rFonts w:asciiTheme="minorHAnsi" w:hAnsiTheme="minorHAnsi"/>
                <w:color w:val="000000"/>
                <w:sz w:val="20"/>
                <w:szCs w:val="22"/>
              </w:rPr>
              <w:t>oing</w:t>
            </w:r>
          </w:p>
        </w:tc>
      </w:tr>
      <w:tr w:rsidR="002B0B80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hideMark/>
          </w:tcPr>
          <w:p w:rsidR="002B0B80" w:rsidRPr="00714EDB" w:rsidRDefault="002B0B80" w:rsidP="00C12E64">
            <w:pPr>
              <w:rPr>
                <w:color w:val="000000"/>
                <w:sz w:val="22"/>
                <w:szCs w:val="22"/>
              </w:rPr>
            </w:pPr>
            <w:r w:rsidRPr="00714EDB"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6466" w:type="dxa"/>
            <w:hideMark/>
          </w:tcPr>
          <w:p w:rsidR="002B0B80" w:rsidRPr="00714EDB" w:rsidRDefault="002B0B80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714EDB">
              <w:rPr>
                <w:b/>
                <w:color w:val="auto"/>
                <w:sz w:val="22"/>
                <w:szCs w:val="22"/>
              </w:rPr>
              <w:t xml:space="preserve">Core team </w:t>
            </w:r>
            <w:r w:rsidRPr="00714EDB">
              <w:rPr>
                <w:color w:val="auto"/>
                <w:sz w:val="22"/>
                <w:szCs w:val="22"/>
              </w:rPr>
              <w:t>to investigate and implement ways of improving visibility of portal.</w:t>
            </w:r>
          </w:p>
        </w:tc>
        <w:tc>
          <w:tcPr>
            <w:tcW w:w="1849" w:type="dxa"/>
            <w:hideMark/>
          </w:tcPr>
          <w:p w:rsidR="002B0B80" w:rsidRPr="00DF3EF2" w:rsidRDefault="002B0B80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DF3EF2">
              <w:rPr>
                <w:rFonts w:asciiTheme="minorHAnsi" w:hAnsiTheme="minorHAnsi"/>
                <w:color w:val="000000"/>
                <w:sz w:val="20"/>
                <w:szCs w:val="22"/>
              </w:rPr>
              <w:t>Ongoing</w:t>
            </w:r>
          </w:p>
        </w:tc>
      </w:tr>
      <w:tr w:rsidR="002B0B80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hideMark/>
          </w:tcPr>
          <w:p w:rsidR="002B0B80" w:rsidRPr="00714EDB" w:rsidRDefault="002B0B80" w:rsidP="00C12E64">
            <w:pPr>
              <w:rPr>
                <w:color w:val="000000"/>
                <w:sz w:val="22"/>
                <w:szCs w:val="22"/>
              </w:rPr>
            </w:pPr>
            <w:r w:rsidRPr="00714EDB">
              <w:rPr>
                <w:color w:val="000000"/>
                <w:sz w:val="22"/>
                <w:szCs w:val="22"/>
              </w:rPr>
              <w:t>4.12</w:t>
            </w:r>
          </w:p>
        </w:tc>
        <w:tc>
          <w:tcPr>
            <w:tcW w:w="6466" w:type="dxa"/>
            <w:hideMark/>
          </w:tcPr>
          <w:p w:rsidR="002B0B80" w:rsidRPr="00ED3DF2" w:rsidRDefault="002B0B80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22EFA">
              <w:rPr>
                <w:b/>
                <w:color w:val="auto"/>
                <w:sz w:val="22"/>
                <w:szCs w:val="22"/>
              </w:rPr>
              <w:t>Helen Campbell</w:t>
            </w:r>
            <w:r w:rsidRPr="00F22EFA">
              <w:rPr>
                <w:color w:val="auto"/>
                <w:sz w:val="22"/>
                <w:szCs w:val="22"/>
              </w:rPr>
              <w:t xml:space="preserve"> to review MEDIN Partners’ Data Policy spreadsheet before final publication and ask relevant parties if reference data sets are available under Open Government Licence (OGL).</w:t>
            </w:r>
          </w:p>
        </w:tc>
        <w:tc>
          <w:tcPr>
            <w:tcW w:w="1849" w:type="dxa"/>
            <w:hideMark/>
          </w:tcPr>
          <w:p w:rsidR="002B0B80" w:rsidRPr="00ED3DF2" w:rsidRDefault="00F22EFA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2"/>
                <w:highlight w:val="yellow"/>
              </w:rPr>
            </w:pPr>
            <w:r w:rsidRPr="00DF3EF2">
              <w:rPr>
                <w:rFonts w:asciiTheme="minorHAnsi" w:hAnsiTheme="minorHAnsi"/>
                <w:color w:val="000000"/>
                <w:sz w:val="20"/>
                <w:szCs w:val="22"/>
              </w:rPr>
              <w:t>Ongoing</w:t>
            </w:r>
          </w:p>
        </w:tc>
      </w:tr>
      <w:tr w:rsidR="002B0B80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hideMark/>
          </w:tcPr>
          <w:p w:rsidR="002B0B80" w:rsidRPr="00714EDB" w:rsidRDefault="002B0B80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6466" w:type="dxa"/>
            <w:hideMark/>
          </w:tcPr>
          <w:p w:rsidR="002B0B80" w:rsidRDefault="002B0B80" w:rsidP="00C12E64">
            <w:pPr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04405">
              <w:rPr>
                <w:b/>
                <w:color w:val="auto"/>
                <w:sz w:val="22"/>
                <w:szCs w:val="22"/>
              </w:rPr>
              <w:t xml:space="preserve">ACTION on work stream chairs </w:t>
            </w:r>
            <w:r w:rsidRPr="00804405">
              <w:rPr>
                <w:color w:val="auto"/>
                <w:sz w:val="22"/>
                <w:szCs w:val="22"/>
              </w:rPr>
              <w:t>to produce work stream updates directed at bringing issues to attention of the Executive Team</w:t>
            </w:r>
            <w:r>
              <w:rPr>
                <w:color w:val="auto"/>
                <w:sz w:val="22"/>
                <w:szCs w:val="22"/>
              </w:rPr>
              <w:t xml:space="preserve">. Also apply </w:t>
            </w:r>
            <w:r w:rsidRPr="00860243">
              <w:rPr>
                <w:color w:val="auto"/>
                <w:sz w:val="22"/>
                <w:szCs w:val="22"/>
              </w:rPr>
              <w:t>dea</w:t>
            </w:r>
            <w:r>
              <w:rPr>
                <w:color w:val="auto"/>
                <w:sz w:val="22"/>
                <w:szCs w:val="22"/>
              </w:rPr>
              <w:t xml:space="preserve">dlines to work stream plans, </w:t>
            </w:r>
            <w:r w:rsidRPr="00860243">
              <w:rPr>
                <w:color w:val="auto"/>
                <w:sz w:val="22"/>
                <w:szCs w:val="22"/>
              </w:rPr>
              <w:t>more clearly indicate</w:t>
            </w:r>
            <w:r>
              <w:rPr>
                <w:color w:val="auto"/>
                <w:sz w:val="22"/>
                <w:szCs w:val="22"/>
              </w:rPr>
              <w:t xml:space="preserve"> progress against tasks and provide</w:t>
            </w:r>
            <w:r w:rsidRPr="00804405">
              <w:rPr>
                <w:color w:val="auto"/>
                <w:sz w:val="22"/>
                <w:szCs w:val="22"/>
              </w:rPr>
              <w:t xml:space="preserve"> explanation where deliverables are not met. </w:t>
            </w:r>
          </w:p>
        </w:tc>
        <w:tc>
          <w:tcPr>
            <w:tcW w:w="1849" w:type="dxa"/>
            <w:hideMark/>
          </w:tcPr>
          <w:p w:rsidR="002B0B80" w:rsidRPr="00DF3EF2" w:rsidRDefault="002B0B80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3EF2">
              <w:rPr>
                <w:rFonts w:asciiTheme="minorHAnsi" w:hAnsiTheme="minorHAnsi"/>
                <w:color w:val="000000"/>
                <w:sz w:val="20"/>
                <w:szCs w:val="20"/>
              </w:rPr>
              <w:t>To be applied in 2014-15</w:t>
            </w:r>
          </w:p>
        </w:tc>
      </w:tr>
      <w:tr w:rsidR="002B0B80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hideMark/>
          </w:tcPr>
          <w:p w:rsidR="002B0B80" w:rsidRPr="00714EDB" w:rsidRDefault="002B0B80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6466" w:type="dxa"/>
            <w:hideMark/>
          </w:tcPr>
          <w:p w:rsidR="002B0B80" w:rsidRDefault="002B0B80" w:rsidP="00C12E64">
            <w:pPr>
              <w:ind w:righ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804405">
              <w:rPr>
                <w:b/>
                <w:color w:val="000000"/>
                <w:sz w:val="22"/>
                <w:szCs w:val="22"/>
              </w:rPr>
              <w:t xml:space="preserve">ACTION on Executive Team </w:t>
            </w:r>
            <w:r w:rsidRPr="00AC05D4">
              <w:rPr>
                <w:color w:val="000000"/>
                <w:sz w:val="22"/>
                <w:szCs w:val="22"/>
              </w:rPr>
              <w:t>to follow up and plan visits / discussions with EA at an appropriate level according to the response to the P Liss letter.</w:t>
            </w:r>
            <w:r w:rsidRPr="0080440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  <w:hideMark/>
          </w:tcPr>
          <w:p w:rsidR="002B0B80" w:rsidRPr="00DF3EF2" w:rsidRDefault="002B0B80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Not done</w:t>
            </w:r>
          </w:p>
        </w:tc>
      </w:tr>
      <w:tr w:rsidR="002B0B80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hideMark/>
          </w:tcPr>
          <w:p w:rsidR="002B0B80" w:rsidRPr="00714EDB" w:rsidRDefault="002B0B80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6466" w:type="dxa"/>
            <w:hideMark/>
          </w:tcPr>
          <w:p w:rsidR="002B0B80" w:rsidRDefault="002B0B80" w:rsidP="00C12E64">
            <w:pPr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AC05D4">
              <w:rPr>
                <w:b/>
                <w:color w:val="auto"/>
                <w:sz w:val="22"/>
                <w:szCs w:val="22"/>
              </w:rPr>
              <w:t>ACTION on RM</w:t>
            </w:r>
            <w:r w:rsidRPr="00AC05D4">
              <w:rPr>
                <w:color w:val="auto"/>
                <w:sz w:val="22"/>
                <w:szCs w:val="22"/>
              </w:rPr>
              <w:t xml:space="preserve"> to report back to the Executive Team on HWBDMEG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9" w:type="dxa"/>
            <w:hideMark/>
          </w:tcPr>
          <w:p w:rsidR="002B0B80" w:rsidRPr="00DF3EF2" w:rsidRDefault="00B222B0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Not done</w:t>
            </w:r>
          </w:p>
        </w:tc>
      </w:tr>
      <w:tr w:rsidR="002B0B80" w:rsidRPr="00C94BB6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hideMark/>
          </w:tcPr>
          <w:p w:rsidR="002B0B80" w:rsidRPr="00C94BB6" w:rsidRDefault="002B0B80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8.10</w:t>
            </w:r>
          </w:p>
        </w:tc>
        <w:tc>
          <w:tcPr>
            <w:tcW w:w="6466" w:type="dxa"/>
            <w:hideMark/>
          </w:tcPr>
          <w:p w:rsidR="002B0B80" w:rsidRDefault="002B0B80" w:rsidP="00C12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C94BB6">
              <w:rPr>
                <w:b/>
                <w:color w:val="auto"/>
                <w:sz w:val="22"/>
                <w:szCs w:val="22"/>
              </w:rPr>
              <w:t xml:space="preserve">ACTION on core team </w:t>
            </w:r>
            <w:r w:rsidRPr="00C94BB6">
              <w:rPr>
                <w:color w:val="auto"/>
                <w:sz w:val="22"/>
                <w:szCs w:val="22"/>
              </w:rPr>
              <w:t xml:space="preserve">to advertise in Marine Data News the </w:t>
            </w:r>
            <w:r w:rsidRPr="00C94BB6">
              <w:rPr>
                <w:bCs/>
                <w:color w:val="auto"/>
                <w:sz w:val="22"/>
                <w:szCs w:val="22"/>
              </w:rPr>
              <w:t xml:space="preserve">‘Easy guide on how to find data of different types’ </w:t>
            </w:r>
            <w:r w:rsidRPr="00C94BB6">
              <w:rPr>
                <w:color w:val="auto"/>
                <w:sz w:val="22"/>
                <w:szCs w:val="22"/>
              </w:rPr>
              <w:t>pdf on the MEDIN website.</w:t>
            </w:r>
          </w:p>
        </w:tc>
        <w:tc>
          <w:tcPr>
            <w:tcW w:w="1849" w:type="dxa"/>
            <w:hideMark/>
          </w:tcPr>
          <w:p w:rsidR="002B0B80" w:rsidRPr="00DF3EF2" w:rsidRDefault="00285AF4" w:rsidP="00285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 be done in May Edition</w:t>
            </w:r>
          </w:p>
        </w:tc>
      </w:tr>
      <w:tr w:rsidR="002B0B80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2B0B80" w:rsidRPr="00C94BB6" w:rsidRDefault="002B0B80" w:rsidP="00C12E64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6466" w:type="dxa"/>
          </w:tcPr>
          <w:p w:rsidR="002B0B80" w:rsidRDefault="002B0B80" w:rsidP="00C12E64">
            <w:pPr>
              <w:ind w:left="-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94BB6">
              <w:rPr>
                <w:b/>
                <w:color w:val="auto"/>
                <w:sz w:val="22"/>
                <w:szCs w:val="22"/>
              </w:rPr>
              <w:t>ACTION on DC</w:t>
            </w:r>
            <w:r w:rsidRPr="00C94BB6">
              <w:rPr>
                <w:color w:val="auto"/>
                <w:sz w:val="22"/>
                <w:szCs w:val="22"/>
              </w:rPr>
              <w:t xml:space="preserve"> to investigate a NERC post contract evaluation document.</w:t>
            </w:r>
          </w:p>
        </w:tc>
        <w:tc>
          <w:tcPr>
            <w:tcW w:w="1849" w:type="dxa"/>
          </w:tcPr>
          <w:p w:rsidR="002B0B80" w:rsidRPr="00DF3EF2" w:rsidRDefault="002B0B80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Not done</w:t>
            </w:r>
            <w:r w:rsidR="00285AF4">
              <w:rPr>
                <w:rFonts w:asciiTheme="minorHAnsi" w:hAnsiTheme="minorHAnsi"/>
                <w:color w:val="000000"/>
                <w:sz w:val="20"/>
                <w:szCs w:val="20"/>
              </w:rPr>
              <w:t>; for next Programme Manager</w:t>
            </w:r>
          </w:p>
        </w:tc>
      </w:tr>
      <w:tr w:rsidR="002B0B80" w:rsidRPr="00C94BB6" w:rsidTr="00C12E64">
        <w:trPr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2B0B80" w:rsidRPr="00C94BB6" w:rsidRDefault="002B0B80" w:rsidP="00C12E64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lastRenderedPageBreak/>
              <w:t>8.15</w:t>
            </w:r>
          </w:p>
        </w:tc>
        <w:tc>
          <w:tcPr>
            <w:tcW w:w="6466" w:type="dxa"/>
          </w:tcPr>
          <w:p w:rsidR="002B0B80" w:rsidRDefault="002B0B80" w:rsidP="00C12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ACTION on MO: </w:t>
            </w:r>
            <w:r w:rsidRPr="00285AF4">
              <w:rPr>
                <w:color w:val="auto"/>
                <w:sz w:val="22"/>
                <w:szCs w:val="22"/>
              </w:rPr>
              <w:t>To set up group to look at products and services to include (at least) the identified</w:t>
            </w:r>
            <w:r>
              <w:rPr>
                <w:color w:val="auto"/>
                <w:sz w:val="22"/>
                <w:szCs w:val="22"/>
              </w:rPr>
              <w:t xml:space="preserve"> members</w:t>
            </w:r>
          </w:p>
        </w:tc>
        <w:tc>
          <w:tcPr>
            <w:tcW w:w="1849" w:type="dxa"/>
          </w:tcPr>
          <w:p w:rsidR="002B0B80" w:rsidRPr="00DF3EF2" w:rsidRDefault="00E50709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Not done</w:t>
            </w:r>
          </w:p>
        </w:tc>
      </w:tr>
      <w:tr w:rsidR="00D0457D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D0457D" w:rsidRDefault="00D0457D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6466" w:type="dxa"/>
          </w:tcPr>
          <w:p w:rsidR="00D0457D" w:rsidRPr="00C94BB6" w:rsidRDefault="00D0457D" w:rsidP="00D045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0457D">
              <w:rPr>
                <w:b/>
                <w:color w:val="auto"/>
                <w:sz w:val="22"/>
                <w:szCs w:val="22"/>
              </w:rPr>
              <w:t>ACTION on DAC WG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457D">
              <w:rPr>
                <w:color w:val="auto"/>
                <w:sz w:val="22"/>
                <w:szCs w:val="22"/>
              </w:rPr>
              <w:t>to report on the task to</w:t>
            </w:r>
            <w:r w:rsidRPr="00D0457D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D0457D">
              <w:rPr>
                <w:iCs/>
                <w:color w:val="auto"/>
                <w:sz w:val="22"/>
                <w:szCs w:val="22"/>
              </w:rPr>
              <w:t xml:space="preserve">track the progress of a TCE offshore renewable data set </w:t>
            </w:r>
            <w:r>
              <w:rPr>
                <w:iCs/>
                <w:color w:val="auto"/>
                <w:sz w:val="22"/>
                <w:szCs w:val="22"/>
              </w:rPr>
              <w:t xml:space="preserve">through </w:t>
            </w:r>
            <w:r w:rsidRPr="00D0457D">
              <w:rPr>
                <w:iCs/>
                <w:color w:val="auto"/>
                <w:sz w:val="22"/>
                <w:szCs w:val="22"/>
              </w:rPr>
              <w:t>the MEDIN system, including subsequent use to derive products / assessments in order to satisfy a key driver and provide a commentary/report.</w:t>
            </w:r>
          </w:p>
        </w:tc>
        <w:tc>
          <w:tcPr>
            <w:tcW w:w="1849" w:type="dxa"/>
          </w:tcPr>
          <w:p w:rsidR="00D0457D" w:rsidRDefault="00D0457D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0457D" w:rsidRPr="00C94BB6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D0457D" w:rsidRDefault="008305F9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6466" w:type="dxa"/>
          </w:tcPr>
          <w:p w:rsidR="00D0457D" w:rsidRPr="00C94BB6" w:rsidRDefault="008305F9" w:rsidP="00C12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C05D4">
              <w:rPr>
                <w:b/>
                <w:color w:val="auto"/>
                <w:sz w:val="22"/>
                <w:szCs w:val="22"/>
              </w:rPr>
              <w:t xml:space="preserve">ACTION on </w:t>
            </w:r>
            <w:r w:rsidR="00247A7C">
              <w:rPr>
                <w:b/>
                <w:color w:val="auto"/>
                <w:sz w:val="22"/>
                <w:szCs w:val="22"/>
              </w:rPr>
              <w:t>Deborah</w:t>
            </w:r>
            <w:r>
              <w:rPr>
                <w:b/>
                <w:color w:val="auto"/>
                <w:sz w:val="22"/>
                <w:szCs w:val="22"/>
              </w:rPr>
              <w:t xml:space="preserve"> Hembury</w:t>
            </w:r>
            <w:r w:rsidRPr="00AC05D4">
              <w:rPr>
                <w:color w:val="auto"/>
                <w:sz w:val="22"/>
                <w:szCs w:val="22"/>
              </w:rPr>
              <w:t xml:space="preserve"> to report back to the Executive Team on HWBDMEG</w:t>
            </w:r>
          </w:p>
        </w:tc>
        <w:tc>
          <w:tcPr>
            <w:tcW w:w="1849" w:type="dxa"/>
          </w:tcPr>
          <w:p w:rsidR="00D0457D" w:rsidRDefault="00D0457D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D4B77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9D4B77" w:rsidRDefault="009D4B77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6466" w:type="dxa"/>
          </w:tcPr>
          <w:p w:rsidR="009D4B77" w:rsidRPr="009D4B77" w:rsidRDefault="009D4B77" w:rsidP="009D4B77">
            <w:pPr>
              <w:spacing w:before="120" w:after="120"/>
              <w:ind w:left="-29" w:right="4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4B77">
              <w:rPr>
                <w:b/>
                <w:color w:val="auto"/>
                <w:sz w:val="22"/>
                <w:szCs w:val="22"/>
              </w:rPr>
              <w:t>ACTION</w:t>
            </w:r>
            <w:r w:rsidRPr="009D4B77">
              <w:rPr>
                <w:color w:val="auto"/>
                <w:sz w:val="22"/>
                <w:szCs w:val="22"/>
              </w:rPr>
              <w:t xml:space="preserve"> </w:t>
            </w:r>
            <w:r w:rsidRPr="007A7A48">
              <w:rPr>
                <w:b/>
                <w:color w:val="auto"/>
                <w:sz w:val="22"/>
                <w:szCs w:val="22"/>
              </w:rPr>
              <w:t>on DAC WG</w:t>
            </w:r>
            <w:r w:rsidRPr="009D4B77">
              <w:rPr>
                <w:color w:val="auto"/>
                <w:sz w:val="22"/>
                <w:szCs w:val="22"/>
              </w:rPr>
              <w:t xml:space="preserve"> to report back on the decision to make MERMAN a DAC to the Executive Team</w:t>
            </w:r>
            <w:r>
              <w:t>.</w:t>
            </w:r>
          </w:p>
        </w:tc>
        <w:tc>
          <w:tcPr>
            <w:tcW w:w="1849" w:type="dxa"/>
          </w:tcPr>
          <w:p w:rsidR="009D4B77" w:rsidRDefault="009D4B77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D4B77" w:rsidRPr="00C94BB6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9D4B77" w:rsidRDefault="007A7A48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6466" w:type="dxa"/>
          </w:tcPr>
          <w:p w:rsidR="009D4B77" w:rsidRPr="007A7A48" w:rsidRDefault="007A7A48" w:rsidP="00C12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7A48">
              <w:rPr>
                <w:b/>
                <w:color w:val="auto"/>
                <w:sz w:val="22"/>
                <w:szCs w:val="22"/>
              </w:rPr>
              <w:t>Action on Executive Team</w:t>
            </w:r>
            <w:r w:rsidRPr="007A7A48">
              <w:rPr>
                <w:color w:val="auto"/>
                <w:sz w:val="22"/>
                <w:szCs w:val="22"/>
              </w:rPr>
              <w:t xml:space="preserve"> to consider who should attend next MSCC if Peter Liss is unavailable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066D9" w:rsidRPr="003066D9">
              <w:rPr>
                <w:color w:val="auto"/>
                <w:sz w:val="22"/>
                <w:szCs w:val="22"/>
              </w:rPr>
              <w:t>(September 10</w:t>
            </w:r>
            <w:r w:rsidR="003066D9" w:rsidRPr="003066D9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3066D9" w:rsidRPr="003066D9">
              <w:rPr>
                <w:color w:val="auto"/>
                <w:sz w:val="22"/>
                <w:szCs w:val="22"/>
              </w:rPr>
              <w:t xml:space="preserve"> </w:t>
            </w:r>
            <w:r w:rsidRPr="003066D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849" w:type="dxa"/>
          </w:tcPr>
          <w:p w:rsidR="009D4B77" w:rsidRDefault="009D4B77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D4B77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9D4B77" w:rsidRDefault="00465111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6466" w:type="dxa"/>
          </w:tcPr>
          <w:p w:rsidR="009D4B77" w:rsidRPr="00465111" w:rsidRDefault="00465111" w:rsidP="00465111">
            <w:pPr>
              <w:spacing w:before="120" w:after="120"/>
              <w:ind w:righ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465111">
              <w:rPr>
                <w:b/>
                <w:color w:val="auto"/>
                <w:sz w:val="22"/>
                <w:szCs w:val="22"/>
              </w:rPr>
              <w:t>ACTION</w:t>
            </w:r>
            <w:r w:rsidRPr="00465111">
              <w:rPr>
                <w:color w:val="auto"/>
                <w:sz w:val="22"/>
                <w:szCs w:val="22"/>
              </w:rPr>
              <w:t xml:space="preserve"> </w:t>
            </w:r>
            <w:r w:rsidRPr="000F1AE4">
              <w:rPr>
                <w:b/>
                <w:color w:val="auto"/>
                <w:sz w:val="22"/>
                <w:szCs w:val="22"/>
              </w:rPr>
              <w:t>on HC</w:t>
            </w:r>
            <w:r w:rsidRPr="00465111">
              <w:rPr>
                <w:color w:val="auto"/>
                <w:sz w:val="22"/>
                <w:szCs w:val="22"/>
              </w:rPr>
              <w:t xml:space="preserve"> to complete the Annual Report for 2013-14</w:t>
            </w:r>
          </w:p>
        </w:tc>
        <w:tc>
          <w:tcPr>
            <w:tcW w:w="1849" w:type="dxa"/>
          </w:tcPr>
          <w:p w:rsidR="009D4B77" w:rsidRDefault="009D4B77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14EFB" w:rsidRPr="00C94BB6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914EFB" w:rsidRDefault="00914EFB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6466" w:type="dxa"/>
          </w:tcPr>
          <w:p w:rsidR="00914EFB" w:rsidRPr="00914EFB" w:rsidRDefault="00914EFB" w:rsidP="00A41C24">
            <w:pPr>
              <w:spacing w:before="120" w:after="120"/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14EFB">
              <w:rPr>
                <w:b/>
                <w:color w:val="auto"/>
                <w:sz w:val="22"/>
                <w:szCs w:val="22"/>
              </w:rPr>
              <w:t>ACTION</w:t>
            </w:r>
            <w:r w:rsidRPr="00914EFB">
              <w:rPr>
                <w:color w:val="auto"/>
                <w:sz w:val="22"/>
                <w:szCs w:val="22"/>
              </w:rPr>
              <w:t xml:space="preserve"> </w:t>
            </w:r>
            <w:r w:rsidRPr="000F1AE4">
              <w:rPr>
                <w:b/>
                <w:color w:val="auto"/>
                <w:sz w:val="22"/>
                <w:szCs w:val="22"/>
              </w:rPr>
              <w:t>on RM</w:t>
            </w:r>
            <w:r w:rsidRPr="00914EFB">
              <w:rPr>
                <w:color w:val="auto"/>
                <w:sz w:val="22"/>
                <w:szCs w:val="22"/>
              </w:rPr>
              <w:t xml:space="preserve"> to approach Terence Ilott at Defra concerning the MMO cut to MEDIN sponsorship.</w:t>
            </w:r>
          </w:p>
        </w:tc>
        <w:tc>
          <w:tcPr>
            <w:tcW w:w="1849" w:type="dxa"/>
          </w:tcPr>
          <w:p w:rsidR="00914EFB" w:rsidRDefault="00914EFB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14EFB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914EFB" w:rsidRDefault="00914EFB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6466" w:type="dxa"/>
          </w:tcPr>
          <w:p w:rsidR="00914EFB" w:rsidRPr="00914EFB" w:rsidRDefault="00914EFB" w:rsidP="00A41C24">
            <w:pPr>
              <w:spacing w:before="120" w:after="120"/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14EFB">
              <w:rPr>
                <w:b/>
                <w:color w:val="auto"/>
                <w:sz w:val="22"/>
                <w:szCs w:val="22"/>
              </w:rPr>
              <w:t>ACTION</w:t>
            </w:r>
            <w:r w:rsidRPr="00914EFB">
              <w:rPr>
                <w:color w:val="auto"/>
                <w:sz w:val="22"/>
                <w:szCs w:val="22"/>
              </w:rPr>
              <w:t xml:space="preserve"> </w:t>
            </w:r>
            <w:r w:rsidRPr="000F1AE4">
              <w:rPr>
                <w:b/>
                <w:color w:val="auto"/>
                <w:sz w:val="22"/>
                <w:szCs w:val="22"/>
              </w:rPr>
              <w:t>on DC</w:t>
            </w:r>
            <w:r w:rsidRPr="00914EFB">
              <w:rPr>
                <w:color w:val="auto"/>
                <w:sz w:val="22"/>
                <w:szCs w:val="22"/>
              </w:rPr>
              <w:t xml:space="preserve"> to send email correspondence about MMO sponsorship with Anjan Pakhira to Richard Moxon and Peter Liss.</w:t>
            </w:r>
          </w:p>
        </w:tc>
        <w:tc>
          <w:tcPr>
            <w:tcW w:w="1849" w:type="dxa"/>
          </w:tcPr>
          <w:p w:rsidR="00914EFB" w:rsidRDefault="00B910D3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Done</w:t>
            </w:r>
          </w:p>
        </w:tc>
      </w:tr>
      <w:tr w:rsidR="009D4B77" w:rsidRPr="00C94BB6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9D4B77" w:rsidRDefault="003E69B2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6466" w:type="dxa"/>
          </w:tcPr>
          <w:p w:rsidR="009D4B77" w:rsidRPr="003E69B2" w:rsidRDefault="003E69B2" w:rsidP="00A41C24">
            <w:pPr>
              <w:ind w:righ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E69B2">
              <w:rPr>
                <w:b/>
                <w:color w:val="auto"/>
                <w:sz w:val="22"/>
                <w:szCs w:val="22"/>
              </w:rPr>
              <w:t>ACTION</w:t>
            </w:r>
            <w:r w:rsidRPr="003E69B2">
              <w:rPr>
                <w:color w:val="auto"/>
                <w:sz w:val="22"/>
                <w:szCs w:val="22"/>
              </w:rPr>
              <w:t xml:space="preserve"> </w:t>
            </w:r>
            <w:r w:rsidRPr="000F1AE4">
              <w:rPr>
                <w:b/>
                <w:color w:val="auto"/>
                <w:sz w:val="22"/>
                <w:szCs w:val="22"/>
              </w:rPr>
              <w:t>on DC</w:t>
            </w:r>
            <w:r w:rsidRPr="003E69B2">
              <w:rPr>
                <w:color w:val="auto"/>
                <w:sz w:val="22"/>
                <w:szCs w:val="22"/>
              </w:rPr>
              <w:t xml:space="preserve"> to offer £5-£10k MEDIN sponsorship of the PSEG scoping study to Sam Anson (PSEG chair).</w:t>
            </w:r>
          </w:p>
        </w:tc>
        <w:tc>
          <w:tcPr>
            <w:tcW w:w="1849" w:type="dxa"/>
          </w:tcPr>
          <w:p w:rsidR="009D4B77" w:rsidRDefault="00B910D3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Done</w:t>
            </w:r>
          </w:p>
        </w:tc>
      </w:tr>
      <w:tr w:rsidR="005D2B8A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5D2B8A" w:rsidRDefault="005D2B8A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9.9</w:t>
            </w:r>
          </w:p>
        </w:tc>
        <w:tc>
          <w:tcPr>
            <w:tcW w:w="6466" w:type="dxa"/>
          </w:tcPr>
          <w:p w:rsidR="005D2B8A" w:rsidRPr="00AB0000" w:rsidRDefault="005D2B8A" w:rsidP="00A41C24">
            <w:pPr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B0000">
              <w:rPr>
                <w:b/>
                <w:color w:val="auto"/>
                <w:sz w:val="22"/>
                <w:szCs w:val="22"/>
              </w:rPr>
              <w:t>ACTION</w:t>
            </w:r>
            <w:r w:rsidRPr="00AB0000">
              <w:rPr>
                <w:color w:val="auto"/>
                <w:sz w:val="22"/>
                <w:szCs w:val="22"/>
              </w:rPr>
              <w:t xml:space="preserve"> </w:t>
            </w:r>
            <w:r w:rsidRPr="000F1AE4">
              <w:rPr>
                <w:b/>
                <w:color w:val="auto"/>
                <w:sz w:val="22"/>
                <w:szCs w:val="22"/>
              </w:rPr>
              <w:t>on GE</w:t>
            </w:r>
            <w:r w:rsidRPr="00AB0000">
              <w:rPr>
                <w:color w:val="auto"/>
                <w:sz w:val="22"/>
                <w:szCs w:val="22"/>
              </w:rPr>
              <w:t xml:space="preserve"> to send documentation about the MEDIN DWS to MO and UW (with a view to linking into it)</w:t>
            </w:r>
          </w:p>
        </w:tc>
        <w:tc>
          <w:tcPr>
            <w:tcW w:w="1849" w:type="dxa"/>
          </w:tcPr>
          <w:p w:rsidR="005D2B8A" w:rsidRDefault="005D2B8A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D2B8A" w:rsidRPr="00C94BB6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5D2B8A" w:rsidRDefault="005D2B8A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9.10</w:t>
            </w:r>
          </w:p>
        </w:tc>
        <w:tc>
          <w:tcPr>
            <w:tcW w:w="6466" w:type="dxa"/>
          </w:tcPr>
          <w:p w:rsidR="005D2B8A" w:rsidRPr="00AB0000" w:rsidRDefault="005D2B8A" w:rsidP="00A41C24">
            <w:pPr>
              <w:ind w:righ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B0000">
              <w:rPr>
                <w:b/>
                <w:color w:val="auto"/>
                <w:sz w:val="22"/>
                <w:szCs w:val="22"/>
              </w:rPr>
              <w:t>ACTION</w:t>
            </w:r>
            <w:r w:rsidRPr="00AB0000">
              <w:rPr>
                <w:color w:val="auto"/>
                <w:sz w:val="22"/>
                <w:szCs w:val="22"/>
              </w:rPr>
              <w:t xml:space="preserve"> </w:t>
            </w:r>
            <w:r w:rsidRPr="000F1AE4">
              <w:rPr>
                <w:b/>
                <w:color w:val="auto"/>
                <w:sz w:val="22"/>
                <w:szCs w:val="22"/>
              </w:rPr>
              <w:t>on MO</w:t>
            </w:r>
            <w:r w:rsidRPr="00AB0000">
              <w:rPr>
                <w:color w:val="auto"/>
                <w:sz w:val="22"/>
                <w:szCs w:val="22"/>
              </w:rPr>
              <w:t xml:space="preserve"> to look into the duplication issue in the MEDIN Gazetteer.</w:t>
            </w:r>
          </w:p>
        </w:tc>
        <w:tc>
          <w:tcPr>
            <w:tcW w:w="1849" w:type="dxa"/>
          </w:tcPr>
          <w:p w:rsidR="005D2B8A" w:rsidRDefault="005D2B8A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1FA2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CB1FA2" w:rsidRDefault="005D2B8A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9.11</w:t>
            </w:r>
          </w:p>
        </w:tc>
        <w:tc>
          <w:tcPr>
            <w:tcW w:w="6466" w:type="dxa"/>
          </w:tcPr>
          <w:p w:rsidR="00CB1FA2" w:rsidRPr="00A41C24" w:rsidRDefault="00A41C24" w:rsidP="00A41C24">
            <w:pPr>
              <w:ind w:righ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41C24">
              <w:rPr>
                <w:b/>
                <w:color w:val="auto"/>
                <w:sz w:val="22"/>
                <w:szCs w:val="22"/>
              </w:rPr>
              <w:t xml:space="preserve">ACTION </w:t>
            </w:r>
            <w:r w:rsidRPr="000F1AE4">
              <w:rPr>
                <w:b/>
                <w:color w:val="auto"/>
                <w:sz w:val="22"/>
                <w:szCs w:val="22"/>
              </w:rPr>
              <w:t>on CP</w:t>
            </w:r>
            <w:r w:rsidRPr="00A41C24">
              <w:rPr>
                <w:color w:val="auto"/>
                <w:sz w:val="22"/>
                <w:szCs w:val="22"/>
              </w:rPr>
              <w:t xml:space="preserve"> to doodle poll for a suitable date for a MEDIN Sponsors Board meeting in November (a date for a MEDIN partners meeting can be alongside this meeting)</w:t>
            </w:r>
          </w:p>
        </w:tc>
        <w:tc>
          <w:tcPr>
            <w:tcW w:w="1849" w:type="dxa"/>
          </w:tcPr>
          <w:p w:rsidR="00CB1FA2" w:rsidRDefault="00CB1FA2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1C24" w:rsidRPr="00C94BB6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A41C24" w:rsidRDefault="00DA4CB2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9.12</w:t>
            </w:r>
          </w:p>
        </w:tc>
        <w:tc>
          <w:tcPr>
            <w:tcW w:w="6466" w:type="dxa"/>
          </w:tcPr>
          <w:p w:rsidR="00A41C24" w:rsidRPr="00A41C24" w:rsidRDefault="00A41C24" w:rsidP="00A41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41C24">
              <w:rPr>
                <w:b/>
                <w:color w:val="auto"/>
                <w:sz w:val="22"/>
                <w:szCs w:val="22"/>
              </w:rPr>
              <w:t xml:space="preserve">ACTION </w:t>
            </w:r>
            <w:r w:rsidRPr="000F1AE4">
              <w:rPr>
                <w:b/>
                <w:color w:val="auto"/>
                <w:sz w:val="22"/>
                <w:szCs w:val="22"/>
              </w:rPr>
              <w:t>on work stream chairs</w:t>
            </w:r>
            <w:r w:rsidRPr="00A41C24">
              <w:rPr>
                <w:color w:val="auto"/>
                <w:sz w:val="22"/>
                <w:szCs w:val="22"/>
              </w:rPr>
              <w:t xml:space="preserve"> to add numbers for success criteria in the Work Programme for 2014-15 under ‘High Level Objectives / Key Performance Indicators’.</w:t>
            </w:r>
          </w:p>
        </w:tc>
        <w:tc>
          <w:tcPr>
            <w:tcW w:w="1849" w:type="dxa"/>
          </w:tcPr>
          <w:p w:rsidR="00A41C24" w:rsidRDefault="00A41C24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1C24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A41C24" w:rsidRDefault="00DA4CB2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9.13</w:t>
            </w:r>
          </w:p>
        </w:tc>
        <w:tc>
          <w:tcPr>
            <w:tcW w:w="6466" w:type="dxa"/>
          </w:tcPr>
          <w:p w:rsidR="00A41C24" w:rsidRPr="00A41C24" w:rsidRDefault="00A130E7" w:rsidP="00A130E7">
            <w:pPr>
              <w:ind w:left="-29"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130E7">
              <w:rPr>
                <w:b/>
                <w:color w:val="auto"/>
                <w:sz w:val="22"/>
                <w:szCs w:val="22"/>
              </w:rPr>
              <w:t>ACTION</w:t>
            </w:r>
            <w:r w:rsidRPr="00A130E7">
              <w:rPr>
                <w:color w:val="auto"/>
                <w:sz w:val="22"/>
                <w:szCs w:val="22"/>
              </w:rPr>
              <w:t xml:space="preserve"> </w:t>
            </w:r>
            <w:r w:rsidRPr="00BD27AA">
              <w:rPr>
                <w:b/>
                <w:color w:val="auto"/>
                <w:sz w:val="22"/>
                <w:szCs w:val="22"/>
              </w:rPr>
              <w:t>on core team</w:t>
            </w:r>
            <w:r w:rsidRPr="00A130E7">
              <w:rPr>
                <w:color w:val="auto"/>
                <w:sz w:val="22"/>
                <w:szCs w:val="22"/>
              </w:rPr>
              <w:t xml:space="preserve"> to provide RM with names, phone numbers and emails associated with chairs for each work stream</w:t>
            </w:r>
          </w:p>
        </w:tc>
        <w:tc>
          <w:tcPr>
            <w:tcW w:w="1849" w:type="dxa"/>
          </w:tcPr>
          <w:p w:rsidR="00A41C24" w:rsidRDefault="00A41C24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1C24" w:rsidRPr="00C94BB6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A41C24" w:rsidRDefault="00DA4CB2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9.14</w:t>
            </w:r>
          </w:p>
        </w:tc>
        <w:tc>
          <w:tcPr>
            <w:tcW w:w="6466" w:type="dxa"/>
          </w:tcPr>
          <w:p w:rsidR="00A41C24" w:rsidRPr="00A41C24" w:rsidRDefault="00A41C24" w:rsidP="009E4166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41C24">
              <w:rPr>
                <w:b/>
                <w:color w:val="auto"/>
                <w:sz w:val="22"/>
                <w:szCs w:val="22"/>
              </w:rPr>
              <w:t>ACTION</w:t>
            </w:r>
            <w:r w:rsidR="00991453">
              <w:rPr>
                <w:color w:val="auto"/>
                <w:sz w:val="22"/>
                <w:szCs w:val="22"/>
              </w:rPr>
              <w:t xml:space="preserve"> </w:t>
            </w:r>
            <w:r w:rsidR="00991453" w:rsidRPr="00991453">
              <w:rPr>
                <w:b/>
                <w:color w:val="auto"/>
                <w:sz w:val="22"/>
                <w:szCs w:val="22"/>
              </w:rPr>
              <w:t>on DC</w:t>
            </w:r>
            <w:r w:rsidR="00991453">
              <w:rPr>
                <w:color w:val="auto"/>
                <w:sz w:val="22"/>
                <w:szCs w:val="22"/>
              </w:rPr>
              <w:t xml:space="preserve"> </w:t>
            </w:r>
            <w:r w:rsidRPr="00A41C24">
              <w:rPr>
                <w:color w:val="auto"/>
                <w:sz w:val="22"/>
                <w:szCs w:val="22"/>
              </w:rPr>
              <w:t>wants links from the MEDIN Review document to be incorporated into the Work Programme for 2014/15 (as are in the Business plan) (as requested by UW)</w:t>
            </w:r>
          </w:p>
        </w:tc>
        <w:tc>
          <w:tcPr>
            <w:tcW w:w="1849" w:type="dxa"/>
          </w:tcPr>
          <w:p w:rsidR="00A41C24" w:rsidRDefault="00A41C24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1FA2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CB1FA2" w:rsidRDefault="003066D9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9.15</w:t>
            </w:r>
          </w:p>
        </w:tc>
        <w:tc>
          <w:tcPr>
            <w:tcW w:w="6466" w:type="dxa"/>
          </w:tcPr>
          <w:p w:rsidR="00CB1FA2" w:rsidRPr="003066D9" w:rsidRDefault="003066D9" w:rsidP="003066D9">
            <w:pPr>
              <w:spacing w:before="120" w:after="120"/>
              <w:ind w:righ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066D9">
              <w:rPr>
                <w:b/>
                <w:color w:val="auto"/>
                <w:sz w:val="22"/>
                <w:szCs w:val="22"/>
              </w:rPr>
              <w:t>ACTION</w:t>
            </w:r>
            <w:r w:rsidRPr="003066D9">
              <w:rPr>
                <w:color w:val="auto"/>
                <w:sz w:val="22"/>
                <w:szCs w:val="22"/>
              </w:rPr>
              <w:t xml:space="preserve"> </w:t>
            </w:r>
            <w:r w:rsidRPr="000F1AE4">
              <w:rPr>
                <w:b/>
                <w:color w:val="auto"/>
                <w:sz w:val="22"/>
                <w:szCs w:val="22"/>
              </w:rPr>
              <w:t>on UW</w:t>
            </w:r>
            <w:r w:rsidRPr="003066D9">
              <w:rPr>
                <w:color w:val="auto"/>
                <w:sz w:val="22"/>
                <w:szCs w:val="22"/>
              </w:rPr>
              <w:t xml:space="preserve"> to circulate a more complete “JNCC proposal to carry out a cost benefit review” to the Executive Team via email. </w:t>
            </w:r>
          </w:p>
        </w:tc>
        <w:tc>
          <w:tcPr>
            <w:tcW w:w="1849" w:type="dxa"/>
          </w:tcPr>
          <w:p w:rsidR="00CB1FA2" w:rsidRDefault="00CB1FA2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066D9" w:rsidRPr="00C94BB6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3066D9" w:rsidRDefault="00E2786F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</w:t>
            </w:r>
          </w:p>
        </w:tc>
        <w:tc>
          <w:tcPr>
            <w:tcW w:w="6466" w:type="dxa"/>
          </w:tcPr>
          <w:p w:rsidR="003066D9" w:rsidRPr="00E2786F" w:rsidRDefault="00E2786F" w:rsidP="00E2786F">
            <w:pPr>
              <w:spacing w:before="120" w:after="120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2786F">
              <w:rPr>
                <w:b/>
                <w:color w:val="auto"/>
                <w:sz w:val="22"/>
                <w:szCs w:val="22"/>
              </w:rPr>
              <w:t>ACTION</w:t>
            </w:r>
            <w:r w:rsidRPr="00E2786F">
              <w:rPr>
                <w:color w:val="auto"/>
                <w:sz w:val="22"/>
                <w:szCs w:val="22"/>
              </w:rPr>
              <w:t xml:space="preserve"> </w:t>
            </w:r>
            <w:r w:rsidRPr="000F1AE4">
              <w:rPr>
                <w:b/>
                <w:color w:val="auto"/>
                <w:sz w:val="22"/>
                <w:szCs w:val="22"/>
              </w:rPr>
              <w:t>on LR</w:t>
            </w:r>
            <w:r w:rsidRPr="00E2786F">
              <w:rPr>
                <w:color w:val="auto"/>
                <w:sz w:val="22"/>
                <w:szCs w:val="22"/>
              </w:rPr>
              <w:t xml:space="preserve"> to doodle poll for interview dates for the next MEDIN Programme Manager (July – Sept)</w:t>
            </w:r>
          </w:p>
        </w:tc>
        <w:tc>
          <w:tcPr>
            <w:tcW w:w="1849" w:type="dxa"/>
          </w:tcPr>
          <w:p w:rsidR="003066D9" w:rsidRDefault="003066D9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066D9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3066D9" w:rsidRDefault="0064684F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9.17</w:t>
            </w:r>
          </w:p>
        </w:tc>
        <w:tc>
          <w:tcPr>
            <w:tcW w:w="6466" w:type="dxa"/>
          </w:tcPr>
          <w:p w:rsidR="003066D9" w:rsidRPr="0064684F" w:rsidRDefault="0064684F" w:rsidP="00C12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4684F">
              <w:rPr>
                <w:b/>
                <w:color w:val="auto"/>
                <w:sz w:val="22"/>
                <w:szCs w:val="22"/>
              </w:rPr>
              <w:t>ACTION on DC</w:t>
            </w:r>
            <w:r w:rsidRPr="0064684F">
              <w:rPr>
                <w:color w:val="auto"/>
                <w:sz w:val="22"/>
                <w:szCs w:val="22"/>
              </w:rPr>
              <w:t xml:space="preserve"> to send emails from “</w:t>
            </w:r>
            <w:proofErr w:type="spellStart"/>
            <w:r w:rsidRPr="0064684F">
              <w:rPr>
                <w:color w:val="auto"/>
                <w:sz w:val="22"/>
                <w:szCs w:val="22"/>
              </w:rPr>
              <w:t>Bedern</w:t>
            </w:r>
            <w:proofErr w:type="spellEnd"/>
            <w:r w:rsidRPr="0064684F">
              <w:rPr>
                <w:color w:val="auto"/>
                <w:sz w:val="22"/>
                <w:szCs w:val="22"/>
              </w:rPr>
              <w:t xml:space="preserve"> Declaration” to RM as Defra may need to have clearance to endorsement this. </w:t>
            </w:r>
          </w:p>
        </w:tc>
        <w:tc>
          <w:tcPr>
            <w:tcW w:w="1849" w:type="dxa"/>
          </w:tcPr>
          <w:p w:rsidR="003066D9" w:rsidRDefault="003066D9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066D9" w:rsidRPr="00C94BB6" w:rsidTr="00C12E6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3066D9" w:rsidRDefault="0064684F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9.18</w:t>
            </w:r>
          </w:p>
        </w:tc>
        <w:tc>
          <w:tcPr>
            <w:tcW w:w="6466" w:type="dxa"/>
          </w:tcPr>
          <w:p w:rsidR="003066D9" w:rsidRPr="0064684F" w:rsidRDefault="0064684F" w:rsidP="0064684F">
            <w:pPr>
              <w:ind w:righ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4684F">
              <w:rPr>
                <w:b/>
                <w:color w:val="auto"/>
                <w:sz w:val="22"/>
                <w:szCs w:val="22"/>
              </w:rPr>
              <w:t xml:space="preserve">ACTION on </w:t>
            </w:r>
            <w:r w:rsidRPr="00BD27AA">
              <w:rPr>
                <w:b/>
                <w:color w:val="auto"/>
                <w:sz w:val="22"/>
                <w:szCs w:val="22"/>
              </w:rPr>
              <w:t>new MEDIN Programme Manager</w:t>
            </w:r>
            <w:r w:rsidRPr="0064684F">
              <w:rPr>
                <w:color w:val="auto"/>
                <w:sz w:val="22"/>
                <w:szCs w:val="22"/>
              </w:rPr>
              <w:t xml:space="preserve"> to sign to “</w:t>
            </w:r>
            <w:proofErr w:type="spellStart"/>
            <w:r w:rsidRPr="0064684F">
              <w:rPr>
                <w:color w:val="auto"/>
                <w:sz w:val="22"/>
                <w:szCs w:val="22"/>
              </w:rPr>
              <w:t>Bedern</w:t>
            </w:r>
            <w:proofErr w:type="spellEnd"/>
            <w:r w:rsidRPr="0064684F">
              <w:rPr>
                <w:color w:val="auto"/>
                <w:sz w:val="22"/>
                <w:szCs w:val="22"/>
              </w:rPr>
              <w:t xml:space="preserve"> Convention” (subject to agreement from Defra)</w:t>
            </w:r>
          </w:p>
        </w:tc>
        <w:tc>
          <w:tcPr>
            <w:tcW w:w="1849" w:type="dxa"/>
          </w:tcPr>
          <w:p w:rsidR="003066D9" w:rsidRDefault="003066D9" w:rsidP="00C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D4E82" w:rsidRPr="00C94BB6" w:rsidTr="00C1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AD4E82" w:rsidRDefault="00AD4E82" w:rsidP="00C12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9.19</w:t>
            </w:r>
          </w:p>
        </w:tc>
        <w:tc>
          <w:tcPr>
            <w:tcW w:w="6466" w:type="dxa"/>
          </w:tcPr>
          <w:p w:rsidR="00AD4E82" w:rsidRPr="00BD27AA" w:rsidRDefault="00BD27AA" w:rsidP="00BD27AA">
            <w:pPr>
              <w:ind w:lef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D27AA">
              <w:rPr>
                <w:b/>
                <w:color w:val="auto"/>
                <w:sz w:val="22"/>
                <w:szCs w:val="22"/>
              </w:rPr>
              <w:t>ACTION on CP</w:t>
            </w:r>
            <w:r w:rsidRPr="00BD27AA">
              <w:rPr>
                <w:color w:val="auto"/>
                <w:sz w:val="22"/>
                <w:szCs w:val="22"/>
              </w:rPr>
              <w:t xml:space="preserve"> to send out Sponsors papers (Annual Report 2013-14, Financial Summary 2013-14, Work Programme 2014-15) in June and ask whether a teleconference is required to discuss next year’s Work Programme. </w:t>
            </w:r>
          </w:p>
        </w:tc>
        <w:tc>
          <w:tcPr>
            <w:tcW w:w="1849" w:type="dxa"/>
          </w:tcPr>
          <w:p w:rsidR="00AD4E82" w:rsidRDefault="00AD4E82" w:rsidP="00C1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F125D" w:rsidRDefault="00EF125D" w:rsidP="00D068C7">
      <w:pPr>
        <w:ind w:right="453"/>
      </w:pPr>
    </w:p>
    <w:sectPr w:rsidR="00EF125D" w:rsidSect="00D068C7">
      <w:headerReference w:type="default" r:id="rId9"/>
      <w:pgSz w:w="11907" w:h="16839" w:code="9"/>
      <w:pgMar w:top="720" w:right="720" w:bottom="9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D1" w:rsidRDefault="005800D1">
      <w:r>
        <w:separator/>
      </w:r>
    </w:p>
  </w:endnote>
  <w:endnote w:type="continuationSeparator" w:id="0">
    <w:p w:rsidR="005800D1" w:rsidRDefault="005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D1" w:rsidRDefault="005800D1">
      <w:r>
        <w:separator/>
      </w:r>
    </w:p>
  </w:footnote>
  <w:footnote w:type="continuationSeparator" w:id="0">
    <w:p w:rsidR="005800D1" w:rsidRDefault="0058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8C" w:rsidRDefault="0061338C" w:rsidP="00EF125D">
    <w:pPr>
      <w:pStyle w:val="Header"/>
      <w:jc w:val="center"/>
    </w:pPr>
    <w:r>
      <w:rPr>
        <w:noProof/>
      </w:rPr>
      <w:drawing>
        <wp:inline distT="0" distB="0" distL="0" distR="0">
          <wp:extent cx="1609725" cy="533400"/>
          <wp:effectExtent l="19050" t="0" r="9525" b="0"/>
          <wp:docPr id="1" name="Picture 1" descr="Med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n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20"/>
    <w:multiLevelType w:val="multilevel"/>
    <w:tmpl w:val="D0BC3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FB5E69"/>
    <w:multiLevelType w:val="hybridMultilevel"/>
    <w:tmpl w:val="772AE936"/>
    <w:lvl w:ilvl="0" w:tplc="ABB827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C77228"/>
    <w:multiLevelType w:val="multilevel"/>
    <w:tmpl w:val="BF7C7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663743"/>
    <w:multiLevelType w:val="multilevel"/>
    <w:tmpl w:val="D0BC3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052C08"/>
    <w:multiLevelType w:val="hybridMultilevel"/>
    <w:tmpl w:val="DB6C79B6"/>
    <w:lvl w:ilvl="0" w:tplc="FC1442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56E1"/>
    <w:multiLevelType w:val="multilevel"/>
    <w:tmpl w:val="F968A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65EEB"/>
    <w:multiLevelType w:val="hybridMultilevel"/>
    <w:tmpl w:val="56463772"/>
    <w:lvl w:ilvl="0" w:tplc="0809000F">
      <w:start w:val="1"/>
      <w:numFmt w:val="decimal"/>
      <w:lvlText w:val="%1."/>
      <w:lvlJc w:val="left"/>
      <w:pPr>
        <w:ind w:left="1616" w:hanging="360"/>
      </w:pPr>
    </w:lvl>
    <w:lvl w:ilvl="1" w:tplc="08090019" w:tentative="1">
      <w:start w:val="1"/>
      <w:numFmt w:val="lowerLetter"/>
      <w:lvlText w:val="%2."/>
      <w:lvlJc w:val="left"/>
      <w:pPr>
        <w:ind w:left="2336" w:hanging="360"/>
      </w:pPr>
    </w:lvl>
    <w:lvl w:ilvl="2" w:tplc="0809001B" w:tentative="1">
      <w:start w:val="1"/>
      <w:numFmt w:val="lowerRoman"/>
      <w:lvlText w:val="%3."/>
      <w:lvlJc w:val="right"/>
      <w:pPr>
        <w:ind w:left="3056" w:hanging="180"/>
      </w:pPr>
    </w:lvl>
    <w:lvl w:ilvl="3" w:tplc="0809000F" w:tentative="1">
      <w:start w:val="1"/>
      <w:numFmt w:val="decimal"/>
      <w:lvlText w:val="%4."/>
      <w:lvlJc w:val="left"/>
      <w:pPr>
        <w:ind w:left="3776" w:hanging="360"/>
      </w:pPr>
    </w:lvl>
    <w:lvl w:ilvl="4" w:tplc="08090019" w:tentative="1">
      <w:start w:val="1"/>
      <w:numFmt w:val="lowerLetter"/>
      <w:lvlText w:val="%5."/>
      <w:lvlJc w:val="left"/>
      <w:pPr>
        <w:ind w:left="4496" w:hanging="360"/>
      </w:pPr>
    </w:lvl>
    <w:lvl w:ilvl="5" w:tplc="0809001B" w:tentative="1">
      <w:start w:val="1"/>
      <w:numFmt w:val="lowerRoman"/>
      <w:lvlText w:val="%6."/>
      <w:lvlJc w:val="right"/>
      <w:pPr>
        <w:ind w:left="5216" w:hanging="180"/>
      </w:pPr>
    </w:lvl>
    <w:lvl w:ilvl="6" w:tplc="0809000F" w:tentative="1">
      <w:start w:val="1"/>
      <w:numFmt w:val="decimal"/>
      <w:lvlText w:val="%7."/>
      <w:lvlJc w:val="left"/>
      <w:pPr>
        <w:ind w:left="5936" w:hanging="360"/>
      </w:pPr>
    </w:lvl>
    <w:lvl w:ilvl="7" w:tplc="08090019" w:tentative="1">
      <w:start w:val="1"/>
      <w:numFmt w:val="lowerLetter"/>
      <w:lvlText w:val="%8."/>
      <w:lvlJc w:val="left"/>
      <w:pPr>
        <w:ind w:left="6656" w:hanging="360"/>
      </w:pPr>
    </w:lvl>
    <w:lvl w:ilvl="8" w:tplc="08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7">
    <w:nsid w:val="2D2C1BE5"/>
    <w:multiLevelType w:val="hybridMultilevel"/>
    <w:tmpl w:val="9D5071BC"/>
    <w:lvl w:ilvl="0" w:tplc="10E6C2D2">
      <w:start w:val="8"/>
      <w:numFmt w:val="bullet"/>
      <w:lvlText w:val="-"/>
      <w:lvlJc w:val="left"/>
      <w:pPr>
        <w:ind w:left="28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">
    <w:nsid w:val="33B738FB"/>
    <w:multiLevelType w:val="multilevel"/>
    <w:tmpl w:val="F968A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F565E5"/>
    <w:multiLevelType w:val="multilevel"/>
    <w:tmpl w:val="DC4CF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FF1F3F"/>
    <w:multiLevelType w:val="multilevel"/>
    <w:tmpl w:val="F968A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FF31F5"/>
    <w:multiLevelType w:val="hybridMultilevel"/>
    <w:tmpl w:val="99F021CC"/>
    <w:lvl w:ilvl="0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2">
    <w:nsid w:val="505F2565"/>
    <w:multiLevelType w:val="multilevel"/>
    <w:tmpl w:val="ED44F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EC36C8"/>
    <w:multiLevelType w:val="multilevel"/>
    <w:tmpl w:val="E75A2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AFC4350"/>
    <w:multiLevelType w:val="multilevel"/>
    <w:tmpl w:val="436CE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4E5669"/>
    <w:multiLevelType w:val="hybridMultilevel"/>
    <w:tmpl w:val="7004C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A00029"/>
    <w:multiLevelType w:val="multilevel"/>
    <w:tmpl w:val="AB2C3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ED0505"/>
    <w:multiLevelType w:val="multilevel"/>
    <w:tmpl w:val="ED44F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2E1E43"/>
    <w:multiLevelType w:val="multilevel"/>
    <w:tmpl w:val="380A2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C8431E"/>
    <w:multiLevelType w:val="hybridMultilevel"/>
    <w:tmpl w:val="69D8F74A"/>
    <w:lvl w:ilvl="0" w:tplc="C840C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E26F8"/>
    <w:multiLevelType w:val="multilevel"/>
    <w:tmpl w:val="AEB62A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75F63969"/>
    <w:multiLevelType w:val="hybridMultilevel"/>
    <w:tmpl w:val="74DEE43E"/>
    <w:lvl w:ilvl="0" w:tplc="10E6C2D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803C89"/>
    <w:multiLevelType w:val="multilevel"/>
    <w:tmpl w:val="06682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3C63B9"/>
    <w:multiLevelType w:val="multilevel"/>
    <w:tmpl w:val="ED44F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0"/>
  </w:num>
  <w:num w:numId="7">
    <w:abstractNumId w:val="16"/>
  </w:num>
  <w:num w:numId="8">
    <w:abstractNumId w:val="22"/>
  </w:num>
  <w:num w:numId="9">
    <w:abstractNumId w:val="18"/>
  </w:num>
  <w:num w:numId="10">
    <w:abstractNumId w:val="1"/>
  </w:num>
  <w:num w:numId="11">
    <w:abstractNumId w:val="23"/>
  </w:num>
  <w:num w:numId="12">
    <w:abstractNumId w:val="12"/>
  </w:num>
  <w:num w:numId="13">
    <w:abstractNumId w:val="17"/>
  </w:num>
  <w:num w:numId="14">
    <w:abstractNumId w:val="3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19"/>
  </w:num>
  <w:num w:numId="20">
    <w:abstractNumId w:val="4"/>
  </w:num>
  <w:num w:numId="21">
    <w:abstractNumId w:val="21"/>
  </w:num>
  <w:num w:numId="22">
    <w:abstractNumId w:val="6"/>
  </w:num>
  <w:num w:numId="23">
    <w:abstractNumId w:val="15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F9"/>
    <w:rsid w:val="0000160D"/>
    <w:rsid w:val="00006D79"/>
    <w:rsid w:val="0001248C"/>
    <w:rsid w:val="00012626"/>
    <w:rsid w:val="00014229"/>
    <w:rsid w:val="00022FB0"/>
    <w:rsid w:val="0002390E"/>
    <w:rsid w:val="000245CE"/>
    <w:rsid w:val="00031BF6"/>
    <w:rsid w:val="00034D50"/>
    <w:rsid w:val="000352F1"/>
    <w:rsid w:val="0003761C"/>
    <w:rsid w:val="000377C6"/>
    <w:rsid w:val="00037BF2"/>
    <w:rsid w:val="00041D74"/>
    <w:rsid w:val="0005522A"/>
    <w:rsid w:val="000725F6"/>
    <w:rsid w:val="00072AAD"/>
    <w:rsid w:val="00073729"/>
    <w:rsid w:val="00074143"/>
    <w:rsid w:val="000800C2"/>
    <w:rsid w:val="000859C4"/>
    <w:rsid w:val="00086DD5"/>
    <w:rsid w:val="00090A45"/>
    <w:rsid w:val="0009138F"/>
    <w:rsid w:val="0009385F"/>
    <w:rsid w:val="000949DE"/>
    <w:rsid w:val="000A2B9F"/>
    <w:rsid w:val="000A5310"/>
    <w:rsid w:val="000B527F"/>
    <w:rsid w:val="000B556F"/>
    <w:rsid w:val="000B57C1"/>
    <w:rsid w:val="000C4413"/>
    <w:rsid w:val="000D151C"/>
    <w:rsid w:val="000D22AB"/>
    <w:rsid w:val="000D4A01"/>
    <w:rsid w:val="000D5896"/>
    <w:rsid w:val="000D6487"/>
    <w:rsid w:val="000E03E9"/>
    <w:rsid w:val="000F131A"/>
    <w:rsid w:val="000F1487"/>
    <w:rsid w:val="000F1AE4"/>
    <w:rsid w:val="00113D13"/>
    <w:rsid w:val="00123DB6"/>
    <w:rsid w:val="00123E91"/>
    <w:rsid w:val="00126713"/>
    <w:rsid w:val="001317F0"/>
    <w:rsid w:val="00142302"/>
    <w:rsid w:val="00145225"/>
    <w:rsid w:val="00153355"/>
    <w:rsid w:val="00171CCE"/>
    <w:rsid w:val="00171DD7"/>
    <w:rsid w:val="00171F74"/>
    <w:rsid w:val="00174FAA"/>
    <w:rsid w:val="0018501E"/>
    <w:rsid w:val="00192877"/>
    <w:rsid w:val="001971FD"/>
    <w:rsid w:val="001A79A8"/>
    <w:rsid w:val="001B1B54"/>
    <w:rsid w:val="001B477A"/>
    <w:rsid w:val="001B574C"/>
    <w:rsid w:val="001C39FD"/>
    <w:rsid w:val="001C5911"/>
    <w:rsid w:val="001C7398"/>
    <w:rsid w:val="001C7D47"/>
    <w:rsid w:val="001D75C1"/>
    <w:rsid w:val="001E3CB5"/>
    <w:rsid w:val="00204E3B"/>
    <w:rsid w:val="0020575F"/>
    <w:rsid w:val="0020686F"/>
    <w:rsid w:val="00214FDD"/>
    <w:rsid w:val="00216B48"/>
    <w:rsid w:val="00217B35"/>
    <w:rsid w:val="00221DFA"/>
    <w:rsid w:val="002243FE"/>
    <w:rsid w:val="0022615F"/>
    <w:rsid w:val="00233F5D"/>
    <w:rsid w:val="0024233B"/>
    <w:rsid w:val="00245C63"/>
    <w:rsid w:val="00247A7C"/>
    <w:rsid w:val="002523EC"/>
    <w:rsid w:val="00257F47"/>
    <w:rsid w:val="002650F3"/>
    <w:rsid w:val="002651E2"/>
    <w:rsid w:val="00270061"/>
    <w:rsid w:val="00276F48"/>
    <w:rsid w:val="00285AF4"/>
    <w:rsid w:val="002865C5"/>
    <w:rsid w:val="002A32A9"/>
    <w:rsid w:val="002A47B0"/>
    <w:rsid w:val="002B0B80"/>
    <w:rsid w:val="002B59EF"/>
    <w:rsid w:val="002B5D4B"/>
    <w:rsid w:val="002C4DB9"/>
    <w:rsid w:val="002C50B3"/>
    <w:rsid w:val="002C607F"/>
    <w:rsid w:val="002D771D"/>
    <w:rsid w:val="002F2567"/>
    <w:rsid w:val="002F7BB2"/>
    <w:rsid w:val="00304237"/>
    <w:rsid w:val="003066D9"/>
    <w:rsid w:val="00313738"/>
    <w:rsid w:val="003157E0"/>
    <w:rsid w:val="00320B94"/>
    <w:rsid w:val="003278AD"/>
    <w:rsid w:val="00330359"/>
    <w:rsid w:val="00331511"/>
    <w:rsid w:val="0033298B"/>
    <w:rsid w:val="00332EC8"/>
    <w:rsid w:val="003336C5"/>
    <w:rsid w:val="0033768E"/>
    <w:rsid w:val="00353DD5"/>
    <w:rsid w:val="00356581"/>
    <w:rsid w:val="003566CA"/>
    <w:rsid w:val="00360D1F"/>
    <w:rsid w:val="00361511"/>
    <w:rsid w:val="0036287A"/>
    <w:rsid w:val="00363CB6"/>
    <w:rsid w:val="00364A46"/>
    <w:rsid w:val="003678D2"/>
    <w:rsid w:val="00374691"/>
    <w:rsid w:val="00376A45"/>
    <w:rsid w:val="00381D4F"/>
    <w:rsid w:val="00381F55"/>
    <w:rsid w:val="00392565"/>
    <w:rsid w:val="0039564E"/>
    <w:rsid w:val="003A28EC"/>
    <w:rsid w:val="003A5584"/>
    <w:rsid w:val="003B0754"/>
    <w:rsid w:val="003B64D1"/>
    <w:rsid w:val="003B6706"/>
    <w:rsid w:val="003C5D31"/>
    <w:rsid w:val="003D4C08"/>
    <w:rsid w:val="003D576D"/>
    <w:rsid w:val="003E3D8E"/>
    <w:rsid w:val="003E49A1"/>
    <w:rsid w:val="003E69B2"/>
    <w:rsid w:val="00400C61"/>
    <w:rsid w:val="0040136A"/>
    <w:rsid w:val="004139C1"/>
    <w:rsid w:val="004157A5"/>
    <w:rsid w:val="00425F46"/>
    <w:rsid w:val="004274E6"/>
    <w:rsid w:val="00427B90"/>
    <w:rsid w:val="00444A0A"/>
    <w:rsid w:val="00444CE6"/>
    <w:rsid w:val="00446035"/>
    <w:rsid w:val="00452BEA"/>
    <w:rsid w:val="0046301B"/>
    <w:rsid w:val="00465111"/>
    <w:rsid w:val="004749EC"/>
    <w:rsid w:val="00474C14"/>
    <w:rsid w:val="00476071"/>
    <w:rsid w:val="00476EB4"/>
    <w:rsid w:val="00480693"/>
    <w:rsid w:val="004828E4"/>
    <w:rsid w:val="0049214E"/>
    <w:rsid w:val="004979BC"/>
    <w:rsid w:val="004A4A11"/>
    <w:rsid w:val="004B1C28"/>
    <w:rsid w:val="004B2F08"/>
    <w:rsid w:val="004B3017"/>
    <w:rsid w:val="004B576E"/>
    <w:rsid w:val="004B5A00"/>
    <w:rsid w:val="004C0EF9"/>
    <w:rsid w:val="004C230C"/>
    <w:rsid w:val="004C62CD"/>
    <w:rsid w:val="004D68F2"/>
    <w:rsid w:val="004D705D"/>
    <w:rsid w:val="004D7825"/>
    <w:rsid w:val="004F6242"/>
    <w:rsid w:val="00502186"/>
    <w:rsid w:val="00502D98"/>
    <w:rsid w:val="00504142"/>
    <w:rsid w:val="00505BFB"/>
    <w:rsid w:val="0051091D"/>
    <w:rsid w:val="00520FFF"/>
    <w:rsid w:val="00522CFD"/>
    <w:rsid w:val="0053384D"/>
    <w:rsid w:val="00541120"/>
    <w:rsid w:val="0054298D"/>
    <w:rsid w:val="005713A4"/>
    <w:rsid w:val="00571E31"/>
    <w:rsid w:val="005720C2"/>
    <w:rsid w:val="005800D1"/>
    <w:rsid w:val="00581FBF"/>
    <w:rsid w:val="00583921"/>
    <w:rsid w:val="00583B60"/>
    <w:rsid w:val="00586877"/>
    <w:rsid w:val="00587902"/>
    <w:rsid w:val="00592C6B"/>
    <w:rsid w:val="005955AB"/>
    <w:rsid w:val="005A2B3D"/>
    <w:rsid w:val="005A6666"/>
    <w:rsid w:val="005B160E"/>
    <w:rsid w:val="005C55EF"/>
    <w:rsid w:val="005D2B8A"/>
    <w:rsid w:val="005D4FED"/>
    <w:rsid w:val="005E1918"/>
    <w:rsid w:val="005E5461"/>
    <w:rsid w:val="005F7051"/>
    <w:rsid w:val="00602090"/>
    <w:rsid w:val="00602A8F"/>
    <w:rsid w:val="00602CFC"/>
    <w:rsid w:val="00606880"/>
    <w:rsid w:val="00611677"/>
    <w:rsid w:val="00611D67"/>
    <w:rsid w:val="0061338C"/>
    <w:rsid w:val="00620DD4"/>
    <w:rsid w:val="00621E3B"/>
    <w:rsid w:val="00623FF7"/>
    <w:rsid w:val="006275D8"/>
    <w:rsid w:val="0064684F"/>
    <w:rsid w:val="00662744"/>
    <w:rsid w:val="006751C0"/>
    <w:rsid w:val="00676C76"/>
    <w:rsid w:val="00680A73"/>
    <w:rsid w:val="0068266D"/>
    <w:rsid w:val="00682CB5"/>
    <w:rsid w:val="00684342"/>
    <w:rsid w:val="00686801"/>
    <w:rsid w:val="006B4E0D"/>
    <w:rsid w:val="006B5FFD"/>
    <w:rsid w:val="006C1CD0"/>
    <w:rsid w:val="006C30BA"/>
    <w:rsid w:val="006C5BBF"/>
    <w:rsid w:val="006E07EB"/>
    <w:rsid w:val="006F4084"/>
    <w:rsid w:val="006F4951"/>
    <w:rsid w:val="006F57A9"/>
    <w:rsid w:val="006F61CC"/>
    <w:rsid w:val="006F6DA2"/>
    <w:rsid w:val="00703251"/>
    <w:rsid w:val="007035ED"/>
    <w:rsid w:val="00703CD7"/>
    <w:rsid w:val="007113E8"/>
    <w:rsid w:val="00712005"/>
    <w:rsid w:val="00723DFD"/>
    <w:rsid w:val="00727A6E"/>
    <w:rsid w:val="00733C1A"/>
    <w:rsid w:val="0074762E"/>
    <w:rsid w:val="00747BD6"/>
    <w:rsid w:val="007502B1"/>
    <w:rsid w:val="00757C39"/>
    <w:rsid w:val="00757E97"/>
    <w:rsid w:val="00765AA7"/>
    <w:rsid w:val="00770C97"/>
    <w:rsid w:val="007734DC"/>
    <w:rsid w:val="00785CD2"/>
    <w:rsid w:val="00794410"/>
    <w:rsid w:val="0079465F"/>
    <w:rsid w:val="007946AE"/>
    <w:rsid w:val="007A173A"/>
    <w:rsid w:val="007A18B3"/>
    <w:rsid w:val="007A3C9E"/>
    <w:rsid w:val="007A7A48"/>
    <w:rsid w:val="007C63B9"/>
    <w:rsid w:val="007C75C2"/>
    <w:rsid w:val="007C7E4F"/>
    <w:rsid w:val="007D167E"/>
    <w:rsid w:val="007D325D"/>
    <w:rsid w:val="007D7DFF"/>
    <w:rsid w:val="007E4093"/>
    <w:rsid w:val="00802A1D"/>
    <w:rsid w:val="008130BA"/>
    <w:rsid w:val="00815852"/>
    <w:rsid w:val="00817A1D"/>
    <w:rsid w:val="00823EF3"/>
    <w:rsid w:val="008305F9"/>
    <w:rsid w:val="00831A9E"/>
    <w:rsid w:val="00837AD0"/>
    <w:rsid w:val="008415AD"/>
    <w:rsid w:val="008427F2"/>
    <w:rsid w:val="00846CC8"/>
    <w:rsid w:val="008525B3"/>
    <w:rsid w:val="008533D2"/>
    <w:rsid w:val="00864813"/>
    <w:rsid w:val="008649CE"/>
    <w:rsid w:val="00864C61"/>
    <w:rsid w:val="00886FAA"/>
    <w:rsid w:val="008877D5"/>
    <w:rsid w:val="008923D4"/>
    <w:rsid w:val="00892692"/>
    <w:rsid w:val="008A4C67"/>
    <w:rsid w:val="008B1EFB"/>
    <w:rsid w:val="008B312C"/>
    <w:rsid w:val="008B661E"/>
    <w:rsid w:val="008C0937"/>
    <w:rsid w:val="008C19EA"/>
    <w:rsid w:val="008C32E8"/>
    <w:rsid w:val="008C4BA1"/>
    <w:rsid w:val="008D1745"/>
    <w:rsid w:val="008D5172"/>
    <w:rsid w:val="008E1F15"/>
    <w:rsid w:val="008F7228"/>
    <w:rsid w:val="008F781A"/>
    <w:rsid w:val="00912E10"/>
    <w:rsid w:val="00914EFB"/>
    <w:rsid w:val="00925211"/>
    <w:rsid w:val="00936A6E"/>
    <w:rsid w:val="0094197E"/>
    <w:rsid w:val="00944A98"/>
    <w:rsid w:val="009529B4"/>
    <w:rsid w:val="00961125"/>
    <w:rsid w:val="00973B8C"/>
    <w:rsid w:val="009851B4"/>
    <w:rsid w:val="00991453"/>
    <w:rsid w:val="00994275"/>
    <w:rsid w:val="00995F89"/>
    <w:rsid w:val="00997FFC"/>
    <w:rsid w:val="009A185B"/>
    <w:rsid w:val="009A4189"/>
    <w:rsid w:val="009A511C"/>
    <w:rsid w:val="009B5820"/>
    <w:rsid w:val="009C2BAB"/>
    <w:rsid w:val="009C2CCF"/>
    <w:rsid w:val="009C62FE"/>
    <w:rsid w:val="009D1F28"/>
    <w:rsid w:val="009D3FBE"/>
    <w:rsid w:val="009D4B77"/>
    <w:rsid w:val="009D568D"/>
    <w:rsid w:val="009D5758"/>
    <w:rsid w:val="009E10E1"/>
    <w:rsid w:val="009E1BAD"/>
    <w:rsid w:val="009E4166"/>
    <w:rsid w:val="009E4ADD"/>
    <w:rsid w:val="009E6A90"/>
    <w:rsid w:val="009E74AF"/>
    <w:rsid w:val="009F1755"/>
    <w:rsid w:val="009F21A0"/>
    <w:rsid w:val="009F24B8"/>
    <w:rsid w:val="00A0163F"/>
    <w:rsid w:val="00A10DD9"/>
    <w:rsid w:val="00A1241E"/>
    <w:rsid w:val="00A130E7"/>
    <w:rsid w:val="00A20A0B"/>
    <w:rsid w:val="00A21DE2"/>
    <w:rsid w:val="00A22DFB"/>
    <w:rsid w:val="00A349DC"/>
    <w:rsid w:val="00A40A64"/>
    <w:rsid w:val="00A41C24"/>
    <w:rsid w:val="00A45A07"/>
    <w:rsid w:val="00A45B08"/>
    <w:rsid w:val="00A5401E"/>
    <w:rsid w:val="00A62D42"/>
    <w:rsid w:val="00A7241E"/>
    <w:rsid w:val="00A811ED"/>
    <w:rsid w:val="00A8427F"/>
    <w:rsid w:val="00A964C5"/>
    <w:rsid w:val="00A96E4B"/>
    <w:rsid w:val="00AA1BC1"/>
    <w:rsid w:val="00AA4D9B"/>
    <w:rsid w:val="00AA54B8"/>
    <w:rsid w:val="00AA7777"/>
    <w:rsid w:val="00AB0000"/>
    <w:rsid w:val="00AB1BB6"/>
    <w:rsid w:val="00AB4741"/>
    <w:rsid w:val="00AC050F"/>
    <w:rsid w:val="00AC4038"/>
    <w:rsid w:val="00AC7932"/>
    <w:rsid w:val="00AD1E00"/>
    <w:rsid w:val="00AD4E82"/>
    <w:rsid w:val="00AE77BC"/>
    <w:rsid w:val="00AF006B"/>
    <w:rsid w:val="00AF4D90"/>
    <w:rsid w:val="00B00EB7"/>
    <w:rsid w:val="00B02714"/>
    <w:rsid w:val="00B10F03"/>
    <w:rsid w:val="00B12D73"/>
    <w:rsid w:val="00B138CF"/>
    <w:rsid w:val="00B222B0"/>
    <w:rsid w:val="00B22D3C"/>
    <w:rsid w:val="00B33F38"/>
    <w:rsid w:val="00B36120"/>
    <w:rsid w:val="00B3799C"/>
    <w:rsid w:val="00B40213"/>
    <w:rsid w:val="00B43527"/>
    <w:rsid w:val="00B45431"/>
    <w:rsid w:val="00B4792D"/>
    <w:rsid w:val="00B65F3C"/>
    <w:rsid w:val="00B72D8E"/>
    <w:rsid w:val="00B82906"/>
    <w:rsid w:val="00B910D3"/>
    <w:rsid w:val="00B93336"/>
    <w:rsid w:val="00BA019D"/>
    <w:rsid w:val="00BA029C"/>
    <w:rsid w:val="00BB00BF"/>
    <w:rsid w:val="00BB0EB7"/>
    <w:rsid w:val="00BC7363"/>
    <w:rsid w:val="00BD27AA"/>
    <w:rsid w:val="00BE0774"/>
    <w:rsid w:val="00BF5C6A"/>
    <w:rsid w:val="00C012D3"/>
    <w:rsid w:val="00C033D7"/>
    <w:rsid w:val="00C052FC"/>
    <w:rsid w:val="00C06ED9"/>
    <w:rsid w:val="00C07007"/>
    <w:rsid w:val="00C12E64"/>
    <w:rsid w:val="00C13200"/>
    <w:rsid w:val="00C24CFA"/>
    <w:rsid w:val="00C27A5B"/>
    <w:rsid w:val="00C35BC5"/>
    <w:rsid w:val="00C3668B"/>
    <w:rsid w:val="00C36E43"/>
    <w:rsid w:val="00C36F91"/>
    <w:rsid w:val="00C37FD3"/>
    <w:rsid w:val="00C40044"/>
    <w:rsid w:val="00C405AA"/>
    <w:rsid w:val="00C405B9"/>
    <w:rsid w:val="00C407B7"/>
    <w:rsid w:val="00C42244"/>
    <w:rsid w:val="00C50A9F"/>
    <w:rsid w:val="00C52E20"/>
    <w:rsid w:val="00C54876"/>
    <w:rsid w:val="00C63B67"/>
    <w:rsid w:val="00C642BE"/>
    <w:rsid w:val="00C75AB5"/>
    <w:rsid w:val="00C76A8E"/>
    <w:rsid w:val="00C77153"/>
    <w:rsid w:val="00C91487"/>
    <w:rsid w:val="00C92093"/>
    <w:rsid w:val="00CA4CF5"/>
    <w:rsid w:val="00CB187F"/>
    <w:rsid w:val="00CB1FA2"/>
    <w:rsid w:val="00CB4112"/>
    <w:rsid w:val="00CB75F9"/>
    <w:rsid w:val="00CB7BC7"/>
    <w:rsid w:val="00CC1123"/>
    <w:rsid w:val="00CC1AA8"/>
    <w:rsid w:val="00CC3217"/>
    <w:rsid w:val="00CC39AF"/>
    <w:rsid w:val="00CC6A81"/>
    <w:rsid w:val="00CC7E7B"/>
    <w:rsid w:val="00CD213A"/>
    <w:rsid w:val="00CD3A62"/>
    <w:rsid w:val="00CE59E3"/>
    <w:rsid w:val="00CE5D4A"/>
    <w:rsid w:val="00CF4FBE"/>
    <w:rsid w:val="00D00748"/>
    <w:rsid w:val="00D0457D"/>
    <w:rsid w:val="00D068C7"/>
    <w:rsid w:val="00D1208A"/>
    <w:rsid w:val="00D15DC9"/>
    <w:rsid w:val="00D22379"/>
    <w:rsid w:val="00D22E4A"/>
    <w:rsid w:val="00D231D6"/>
    <w:rsid w:val="00D23348"/>
    <w:rsid w:val="00D23433"/>
    <w:rsid w:val="00D271DF"/>
    <w:rsid w:val="00D42FF3"/>
    <w:rsid w:val="00D5371A"/>
    <w:rsid w:val="00D61C71"/>
    <w:rsid w:val="00D71679"/>
    <w:rsid w:val="00D7251B"/>
    <w:rsid w:val="00D7622D"/>
    <w:rsid w:val="00D76E0B"/>
    <w:rsid w:val="00D8010A"/>
    <w:rsid w:val="00D8061D"/>
    <w:rsid w:val="00D86252"/>
    <w:rsid w:val="00D87972"/>
    <w:rsid w:val="00D9083F"/>
    <w:rsid w:val="00D90CB7"/>
    <w:rsid w:val="00D949C5"/>
    <w:rsid w:val="00D9553A"/>
    <w:rsid w:val="00DA352D"/>
    <w:rsid w:val="00DA4CB2"/>
    <w:rsid w:val="00DB3D7B"/>
    <w:rsid w:val="00DC2291"/>
    <w:rsid w:val="00DC3A49"/>
    <w:rsid w:val="00DC5661"/>
    <w:rsid w:val="00DE462F"/>
    <w:rsid w:val="00DE72BC"/>
    <w:rsid w:val="00DF2A7B"/>
    <w:rsid w:val="00DF2B68"/>
    <w:rsid w:val="00E00786"/>
    <w:rsid w:val="00E0286D"/>
    <w:rsid w:val="00E03928"/>
    <w:rsid w:val="00E121BD"/>
    <w:rsid w:val="00E13600"/>
    <w:rsid w:val="00E17E50"/>
    <w:rsid w:val="00E21293"/>
    <w:rsid w:val="00E2786F"/>
    <w:rsid w:val="00E27C9C"/>
    <w:rsid w:val="00E34B26"/>
    <w:rsid w:val="00E41B5E"/>
    <w:rsid w:val="00E457BA"/>
    <w:rsid w:val="00E50709"/>
    <w:rsid w:val="00E51451"/>
    <w:rsid w:val="00E52408"/>
    <w:rsid w:val="00E5457E"/>
    <w:rsid w:val="00E56130"/>
    <w:rsid w:val="00E57FF9"/>
    <w:rsid w:val="00E64EED"/>
    <w:rsid w:val="00E72840"/>
    <w:rsid w:val="00E73ACE"/>
    <w:rsid w:val="00E76594"/>
    <w:rsid w:val="00E818E9"/>
    <w:rsid w:val="00E82196"/>
    <w:rsid w:val="00E86355"/>
    <w:rsid w:val="00E86EE4"/>
    <w:rsid w:val="00E94A16"/>
    <w:rsid w:val="00E96B85"/>
    <w:rsid w:val="00E97268"/>
    <w:rsid w:val="00EA03F7"/>
    <w:rsid w:val="00EA27D2"/>
    <w:rsid w:val="00EA47DC"/>
    <w:rsid w:val="00EA5497"/>
    <w:rsid w:val="00EA73D9"/>
    <w:rsid w:val="00EB23B8"/>
    <w:rsid w:val="00EB383E"/>
    <w:rsid w:val="00EB39A8"/>
    <w:rsid w:val="00EC3876"/>
    <w:rsid w:val="00EC752D"/>
    <w:rsid w:val="00EC7DCF"/>
    <w:rsid w:val="00ED130B"/>
    <w:rsid w:val="00ED3DF2"/>
    <w:rsid w:val="00EE1F04"/>
    <w:rsid w:val="00EE415D"/>
    <w:rsid w:val="00EE5A73"/>
    <w:rsid w:val="00EF125D"/>
    <w:rsid w:val="00F05546"/>
    <w:rsid w:val="00F11324"/>
    <w:rsid w:val="00F14B0B"/>
    <w:rsid w:val="00F154E3"/>
    <w:rsid w:val="00F228A2"/>
    <w:rsid w:val="00F22EFA"/>
    <w:rsid w:val="00F2676D"/>
    <w:rsid w:val="00F27831"/>
    <w:rsid w:val="00F31CC6"/>
    <w:rsid w:val="00F37159"/>
    <w:rsid w:val="00F374BC"/>
    <w:rsid w:val="00F404C0"/>
    <w:rsid w:val="00F41BF7"/>
    <w:rsid w:val="00F432CC"/>
    <w:rsid w:val="00F50A7F"/>
    <w:rsid w:val="00F518C9"/>
    <w:rsid w:val="00F51F28"/>
    <w:rsid w:val="00F546EE"/>
    <w:rsid w:val="00F60D9A"/>
    <w:rsid w:val="00F636BD"/>
    <w:rsid w:val="00F70AEF"/>
    <w:rsid w:val="00F73CB6"/>
    <w:rsid w:val="00F802B4"/>
    <w:rsid w:val="00F90A11"/>
    <w:rsid w:val="00F9108B"/>
    <w:rsid w:val="00F91D13"/>
    <w:rsid w:val="00F92B2C"/>
    <w:rsid w:val="00F958BA"/>
    <w:rsid w:val="00FA1F69"/>
    <w:rsid w:val="00FA25FA"/>
    <w:rsid w:val="00FB7C08"/>
    <w:rsid w:val="00FC0209"/>
    <w:rsid w:val="00FC5CC9"/>
    <w:rsid w:val="00FD085D"/>
    <w:rsid w:val="00FD34F7"/>
    <w:rsid w:val="00FD3CB8"/>
    <w:rsid w:val="00FD56F5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4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89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E16A2"/>
    <w:rPr>
      <w:color w:val="0000FF"/>
      <w:u w:val="single"/>
    </w:rPr>
  </w:style>
  <w:style w:type="table" w:styleId="TableGrid">
    <w:name w:val="Table Grid"/>
    <w:basedOn w:val="TableNormal"/>
    <w:rsid w:val="0050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48A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5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584"/>
  </w:style>
  <w:style w:type="character" w:styleId="FootnoteReference">
    <w:name w:val="footnote reference"/>
    <w:basedOn w:val="DefaultParagraphFont"/>
    <w:uiPriority w:val="99"/>
    <w:semiHidden/>
    <w:unhideWhenUsed/>
    <w:rsid w:val="003A55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54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0B80"/>
    <w:rPr>
      <w:rFonts w:ascii="Cambria" w:hAnsi="Cambria"/>
      <w:b/>
      <w:bCs/>
      <w:color w:val="365F91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2B0B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5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6547-1ECC-44EB-B877-35023FE8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of a MEDIN DAC Workshop</vt:lpstr>
    </vt:vector>
  </TitlesOfParts>
  <Company>BODC</Company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a MEDIN DAC Workshop</dc:title>
  <dc:creator>DCOTT</dc:creator>
  <cp:lastModifiedBy>hanwil</cp:lastModifiedBy>
  <cp:revision>3</cp:revision>
  <cp:lastPrinted>2013-04-24T13:14:00Z</cp:lastPrinted>
  <dcterms:created xsi:type="dcterms:W3CDTF">2015-07-09T08:31:00Z</dcterms:created>
  <dcterms:modified xsi:type="dcterms:W3CDTF">2015-07-09T08:31:00Z</dcterms:modified>
</cp:coreProperties>
</file>